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402D5" w14:textId="32A165A3" w:rsidR="002F1792" w:rsidRDefault="002F1792" w:rsidP="002F1792">
      <w:pPr>
        <w:pStyle w:val="Standard"/>
        <w:ind w:left="4248"/>
        <w:rPr>
          <w:rFonts w:cs="Times New Roman"/>
          <w:b/>
          <w:bCs/>
        </w:rPr>
      </w:pPr>
      <w:r>
        <w:rPr>
          <w:rFonts w:cs="Times New Roman"/>
          <w:b/>
          <w:bCs/>
        </w:rPr>
        <w:t xml:space="preserve">Załącznik do Zarządzenia 10/2024 </w:t>
      </w:r>
      <w:r>
        <w:rPr>
          <w:rFonts w:cs="Times New Roman"/>
          <w:b/>
          <w:bCs/>
        </w:rPr>
        <w:br/>
        <w:t xml:space="preserve">Dyrektora Centrum Kultury „Browar B.”  </w:t>
      </w:r>
    </w:p>
    <w:p w14:paraId="2EFD5689" w14:textId="51766B42" w:rsidR="002F1792" w:rsidRDefault="002F1792" w:rsidP="002F1792">
      <w:pPr>
        <w:pStyle w:val="Standard"/>
        <w:ind w:left="3540" w:firstLine="708"/>
        <w:rPr>
          <w:rFonts w:cs="Times New Roman"/>
          <w:b/>
          <w:bCs/>
        </w:rPr>
      </w:pPr>
      <w:r>
        <w:rPr>
          <w:rFonts w:cs="Times New Roman"/>
          <w:b/>
          <w:bCs/>
        </w:rPr>
        <w:t>we Włocławku z dnia 02.08.2024 r.</w:t>
      </w:r>
    </w:p>
    <w:p w14:paraId="47ED7F3D" w14:textId="77777777" w:rsidR="002F1792" w:rsidRPr="005B4CB6" w:rsidRDefault="002F1792" w:rsidP="002F1792">
      <w:pPr>
        <w:pStyle w:val="Standard"/>
        <w:rPr>
          <w:rFonts w:cs="Times New Roman"/>
          <w:color w:val="000000" w:themeColor="text1"/>
        </w:rPr>
      </w:pPr>
    </w:p>
    <w:p w14:paraId="6FCBDA02" w14:textId="77777777" w:rsidR="00EE6843" w:rsidRPr="005B4CB6" w:rsidRDefault="00EE6843" w:rsidP="002F1792">
      <w:pPr>
        <w:pStyle w:val="Standard"/>
        <w:rPr>
          <w:rFonts w:cs="Times New Roman"/>
          <w:color w:val="000000" w:themeColor="text1"/>
        </w:rPr>
      </w:pPr>
    </w:p>
    <w:p w14:paraId="7D372D36" w14:textId="77777777" w:rsidR="002F1792" w:rsidRPr="005B4CB6" w:rsidRDefault="002F1792" w:rsidP="002F1792">
      <w:pPr>
        <w:pStyle w:val="Standard"/>
        <w:jc w:val="center"/>
        <w:rPr>
          <w:rFonts w:cs="Times New Roman"/>
          <w:color w:val="000000" w:themeColor="text1"/>
        </w:rPr>
      </w:pPr>
    </w:p>
    <w:p w14:paraId="2F4FE221" w14:textId="09B34F2A" w:rsidR="002F1792" w:rsidRPr="005B4CB6" w:rsidRDefault="002F1792" w:rsidP="008B250A">
      <w:pPr>
        <w:pStyle w:val="Standard"/>
        <w:spacing w:line="360" w:lineRule="auto"/>
        <w:ind w:left="180"/>
        <w:jc w:val="center"/>
        <w:rPr>
          <w:rFonts w:cs="Times New Roman"/>
          <w:b/>
          <w:color w:val="000000" w:themeColor="text1"/>
        </w:rPr>
      </w:pPr>
      <w:r w:rsidRPr="005B4CB6">
        <w:rPr>
          <w:rFonts w:cs="Times New Roman"/>
          <w:b/>
          <w:color w:val="000000" w:themeColor="text1"/>
        </w:rPr>
        <w:t>STANDARDY OCHRONY MAŁOLETNICH</w:t>
      </w:r>
    </w:p>
    <w:p w14:paraId="4F4A6B22" w14:textId="77777777" w:rsidR="00691AC7" w:rsidRPr="005B4CB6" w:rsidRDefault="00691AC7" w:rsidP="00691AC7">
      <w:pPr>
        <w:pStyle w:val="Standard"/>
        <w:spacing w:line="360" w:lineRule="auto"/>
        <w:jc w:val="center"/>
        <w:rPr>
          <w:rFonts w:cs="Times New Roman"/>
          <w:b/>
          <w:color w:val="000000" w:themeColor="text1"/>
        </w:rPr>
      </w:pPr>
      <w:r w:rsidRPr="005B4CB6">
        <w:rPr>
          <w:rFonts w:cs="Times New Roman"/>
          <w:b/>
          <w:color w:val="000000" w:themeColor="text1"/>
        </w:rPr>
        <w:t>OBOWIĄZUJĄCE W CENTRUM KULTURY „BROWAR B.” WE WŁOCŁAWKU</w:t>
      </w:r>
    </w:p>
    <w:p w14:paraId="2D6D25A8" w14:textId="77777777" w:rsidR="00691AC7" w:rsidRPr="005B4CB6" w:rsidRDefault="00691AC7" w:rsidP="008B250A">
      <w:pPr>
        <w:pStyle w:val="Standard"/>
        <w:spacing w:line="360" w:lineRule="auto"/>
        <w:ind w:left="180"/>
        <w:jc w:val="center"/>
        <w:rPr>
          <w:color w:val="000000" w:themeColor="text1"/>
        </w:rPr>
      </w:pPr>
    </w:p>
    <w:p w14:paraId="2319FDC5" w14:textId="22734C9B" w:rsidR="008B250A" w:rsidRPr="005B4CB6" w:rsidRDefault="008B250A" w:rsidP="008B250A">
      <w:pPr>
        <w:pStyle w:val="Standard"/>
        <w:spacing w:line="360" w:lineRule="auto"/>
        <w:jc w:val="center"/>
        <w:rPr>
          <w:rFonts w:cs="Times New Roman"/>
          <w:b/>
          <w:color w:val="000000" w:themeColor="text1"/>
        </w:rPr>
      </w:pPr>
      <w:r w:rsidRPr="005B4CB6">
        <w:rPr>
          <w:rFonts w:cs="Times New Roman"/>
          <w:bCs/>
          <w:color w:val="000000" w:themeColor="text1"/>
        </w:rPr>
        <w:t xml:space="preserve">POLITYKA ORAZ PROCEDURY OCHRONY DZIECI PRZED KRZYWDZENIEM </w:t>
      </w:r>
    </w:p>
    <w:p w14:paraId="3FC64F65" w14:textId="372939A5" w:rsidR="008B250A" w:rsidRPr="005B4CB6" w:rsidRDefault="008B250A" w:rsidP="008B250A">
      <w:pPr>
        <w:pStyle w:val="Standard"/>
        <w:jc w:val="both"/>
        <w:rPr>
          <w:rFonts w:cs="Times New Roman"/>
          <w:b/>
          <w:color w:val="000000" w:themeColor="text1"/>
        </w:rPr>
      </w:pPr>
    </w:p>
    <w:p w14:paraId="5DB9B070" w14:textId="46FD9805" w:rsidR="00717075" w:rsidRPr="005B4CB6" w:rsidRDefault="00717075" w:rsidP="00717075">
      <w:pPr>
        <w:shd w:val="clear" w:color="auto" w:fill="FFFFFF"/>
        <w:spacing w:after="0" w:line="360" w:lineRule="auto"/>
        <w:rPr>
          <w:rFonts w:ascii="Times New Roman" w:eastAsia="Times New Roman" w:hAnsi="Times New Roman" w:cs="Times New Roman"/>
          <w:b/>
          <w:bCs/>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br/>
      </w:r>
      <w:r w:rsidRPr="005B4CB6">
        <w:rPr>
          <w:rFonts w:ascii="Times New Roman" w:eastAsia="Times New Roman" w:hAnsi="Times New Roman" w:cs="Times New Roman"/>
          <w:color w:val="000000" w:themeColor="text1"/>
          <w:kern w:val="0"/>
          <w:sz w:val="24"/>
          <w:szCs w:val="24"/>
          <w:lang w:eastAsia="pl-PL"/>
          <w14:ligatures w14:val="none"/>
        </w:rPr>
        <w:br/>
      </w:r>
      <w:r w:rsidRPr="005B4CB6">
        <w:rPr>
          <w:rFonts w:ascii="Times New Roman" w:eastAsia="Times New Roman" w:hAnsi="Times New Roman" w:cs="Times New Roman"/>
          <w:b/>
          <w:bCs/>
          <w:color w:val="000000" w:themeColor="text1"/>
          <w:kern w:val="0"/>
          <w:sz w:val="24"/>
          <w:szCs w:val="24"/>
          <w:lang w:eastAsia="pl-PL"/>
          <w14:ligatures w14:val="none"/>
        </w:rPr>
        <w:t>Spis treści:</w:t>
      </w:r>
    </w:p>
    <w:p w14:paraId="485AD59B" w14:textId="3D77F019" w:rsidR="00E47E41" w:rsidRPr="005B4CB6" w:rsidRDefault="00717075" w:rsidP="00E47E41">
      <w:pPr>
        <w:shd w:val="clear" w:color="auto" w:fill="FFFFFF"/>
        <w:spacing w:after="0" w:line="360" w:lineRule="auto"/>
        <w:rPr>
          <w:rFonts w:ascii="Times New Roman" w:eastAsia="Times New Roman" w:hAnsi="Times New Roman" w:cs="Times New Roman"/>
          <w:b/>
          <w:bCs/>
          <w:color w:val="000000" w:themeColor="text1"/>
          <w:kern w:val="0"/>
          <w:sz w:val="24"/>
          <w:szCs w:val="24"/>
          <w:lang w:eastAsia="pl-PL"/>
          <w14:ligatures w14:val="none"/>
        </w:rPr>
      </w:pPr>
      <w:r w:rsidRPr="005B4CB6">
        <w:rPr>
          <w:rFonts w:ascii="Times New Roman" w:eastAsia="Times New Roman" w:hAnsi="Times New Roman" w:cs="Times New Roman"/>
          <w:b/>
          <w:bCs/>
          <w:color w:val="000000" w:themeColor="text1"/>
          <w:kern w:val="0"/>
          <w:sz w:val="24"/>
          <w:szCs w:val="24"/>
          <w:lang w:eastAsia="pl-PL"/>
          <w14:ligatures w14:val="none"/>
        </w:rPr>
        <w:t>Rozdział 1. Preambuła</w:t>
      </w:r>
      <w:r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002F1792" w:rsidRPr="005B4CB6">
        <w:rPr>
          <w:rFonts w:ascii="Times New Roman" w:eastAsia="Times New Roman" w:hAnsi="Times New Roman" w:cs="Times New Roman"/>
          <w:b/>
          <w:bCs/>
          <w:color w:val="000000" w:themeColor="text1"/>
          <w:kern w:val="0"/>
          <w:sz w:val="24"/>
          <w:szCs w:val="24"/>
          <w:lang w:eastAsia="pl-PL"/>
          <w14:ligatures w14:val="none"/>
        </w:rPr>
        <w:t>2</w:t>
      </w:r>
      <w:r w:rsidRPr="005B4CB6">
        <w:rPr>
          <w:rFonts w:ascii="Times New Roman" w:eastAsia="Times New Roman" w:hAnsi="Times New Roman" w:cs="Times New Roman"/>
          <w:b/>
          <w:bCs/>
          <w:color w:val="000000" w:themeColor="text1"/>
          <w:kern w:val="0"/>
          <w:sz w:val="24"/>
          <w:szCs w:val="24"/>
          <w:lang w:eastAsia="pl-PL"/>
          <w14:ligatures w14:val="none"/>
        </w:rPr>
        <w:t>. Słowniczek pojęć/ objaśnienie terminów używanych w dokumencie</w:t>
      </w:r>
      <w:r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002F1792" w:rsidRPr="005B4CB6">
        <w:rPr>
          <w:rFonts w:ascii="Times New Roman" w:eastAsia="Times New Roman" w:hAnsi="Times New Roman" w:cs="Times New Roman"/>
          <w:b/>
          <w:bCs/>
          <w:color w:val="000000" w:themeColor="text1"/>
          <w:kern w:val="0"/>
          <w:sz w:val="24"/>
          <w:szCs w:val="24"/>
          <w:lang w:eastAsia="pl-PL"/>
          <w14:ligatures w14:val="none"/>
        </w:rPr>
        <w:t>3</w:t>
      </w:r>
      <w:r w:rsidRPr="005B4CB6">
        <w:rPr>
          <w:rFonts w:ascii="Times New Roman" w:eastAsia="Times New Roman" w:hAnsi="Times New Roman" w:cs="Times New Roman"/>
          <w:b/>
          <w:bCs/>
          <w:color w:val="000000" w:themeColor="text1"/>
          <w:kern w:val="0"/>
          <w:sz w:val="24"/>
          <w:szCs w:val="24"/>
          <w:lang w:eastAsia="pl-PL"/>
          <w14:ligatures w14:val="none"/>
        </w:rPr>
        <w:t>. Rozpoznawanie i reagowanie na czynniki ryzyka krzywdzenia dzieci</w:t>
      </w:r>
      <w:r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002F1792" w:rsidRPr="005B4CB6">
        <w:rPr>
          <w:rFonts w:ascii="Times New Roman" w:eastAsia="Times New Roman" w:hAnsi="Times New Roman" w:cs="Times New Roman"/>
          <w:b/>
          <w:bCs/>
          <w:color w:val="000000" w:themeColor="text1"/>
          <w:kern w:val="0"/>
          <w:sz w:val="24"/>
          <w:szCs w:val="24"/>
          <w:lang w:eastAsia="pl-PL"/>
          <w14:ligatures w14:val="none"/>
        </w:rPr>
        <w:t>4</w:t>
      </w:r>
      <w:r w:rsidRPr="005B4CB6">
        <w:rPr>
          <w:rFonts w:ascii="Times New Roman" w:eastAsia="Times New Roman" w:hAnsi="Times New Roman" w:cs="Times New Roman"/>
          <w:b/>
          <w:bCs/>
          <w:color w:val="000000" w:themeColor="text1"/>
          <w:kern w:val="0"/>
          <w:sz w:val="24"/>
          <w:szCs w:val="24"/>
          <w:lang w:eastAsia="pl-PL"/>
          <w14:ligatures w14:val="none"/>
        </w:rPr>
        <w:t xml:space="preserve">. Zasady rekrutacji </w:t>
      </w:r>
      <w:r w:rsidR="00E47E41" w:rsidRPr="005B4CB6">
        <w:rPr>
          <w:rFonts w:ascii="Times New Roman" w:eastAsia="Times New Roman" w:hAnsi="Times New Roman" w:cs="Times New Roman"/>
          <w:b/>
          <w:bCs/>
          <w:color w:val="000000" w:themeColor="text1"/>
          <w:kern w:val="0"/>
          <w:sz w:val="24"/>
          <w:szCs w:val="24"/>
          <w:lang w:eastAsia="pl-PL"/>
          <w14:ligatures w14:val="none"/>
        </w:rPr>
        <w:t>personelu</w:t>
      </w:r>
      <w:r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002F1792" w:rsidRPr="005B4CB6">
        <w:rPr>
          <w:rFonts w:ascii="Times New Roman" w:eastAsia="Times New Roman" w:hAnsi="Times New Roman" w:cs="Times New Roman"/>
          <w:b/>
          <w:bCs/>
          <w:color w:val="000000" w:themeColor="text1"/>
          <w:kern w:val="0"/>
          <w:sz w:val="24"/>
          <w:szCs w:val="24"/>
          <w:lang w:eastAsia="pl-PL"/>
          <w14:ligatures w14:val="none"/>
        </w:rPr>
        <w:t>5</w:t>
      </w:r>
      <w:r w:rsidRPr="005B4CB6">
        <w:rPr>
          <w:rFonts w:ascii="Times New Roman" w:eastAsia="Times New Roman" w:hAnsi="Times New Roman" w:cs="Times New Roman"/>
          <w:b/>
          <w:bCs/>
          <w:color w:val="000000" w:themeColor="text1"/>
          <w:kern w:val="0"/>
          <w:sz w:val="24"/>
          <w:szCs w:val="24"/>
          <w:lang w:eastAsia="pl-PL"/>
          <w14:ligatures w14:val="none"/>
        </w:rPr>
        <w:t xml:space="preserve">. Zasady bezpiecznych relacji pomiędzy </w:t>
      </w:r>
      <w:r w:rsidR="00E47E41" w:rsidRPr="005B4CB6">
        <w:rPr>
          <w:rFonts w:ascii="Times New Roman" w:eastAsia="Times New Roman" w:hAnsi="Times New Roman" w:cs="Times New Roman"/>
          <w:b/>
          <w:bCs/>
          <w:color w:val="000000" w:themeColor="text1"/>
          <w:kern w:val="0"/>
          <w:sz w:val="24"/>
          <w:szCs w:val="24"/>
          <w:lang w:eastAsia="pl-PL"/>
          <w14:ligatures w14:val="none"/>
        </w:rPr>
        <w:t xml:space="preserve">personelem </w:t>
      </w:r>
      <w:r w:rsidRPr="005B4CB6">
        <w:rPr>
          <w:rFonts w:ascii="Times New Roman" w:eastAsia="Times New Roman" w:hAnsi="Times New Roman" w:cs="Times New Roman"/>
          <w:b/>
          <w:bCs/>
          <w:color w:val="000000" w:themeColor="text1"/>
          <w:kern w:val="0"/>
          <w:sz w:val="24"/>
          <w:szCs w:val="24"/>
          <w:lang w:eastAsia="pl-PL"/>
          <w14:ligatures w14:val="none"/>
        </w:rPr>
        <w:t>instytucji a dziećmi</w:t>
      </w:r>
      <w:r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002F1792" w:rsidRPr="005B4CB6">
        <w:rPr>
          <w:rFonts w:ascii="Times New Roman" w:eastAsia="Times New Roman" w:hAnsi="Times New Roman" w:cs="Times New Roman"/>
          <w:b/>
          <w:bCs/>
          <w:color w:val="000000" w:themeColor="text1"/>
          <w:kern w:val="0"/>
          <w:sz w:val="24"/>
          <w:szCs w:val="24"/>
          <w:lang w:eastAsia="pl-PL"/>
          <w14:ligatures w14:val="none"/>
        </w:rPr>
        <w:t>6</w:t>
      </w:r>
      <w:r w:rsidRPr="005B4CB6">
        <w:rPr>
          <w:rFonts w:ascii="Times New Roman" w:eastAsia="Times New Roman" w:hAnsi="Times New Roman" w:cs="Times New Roman"/>
          <w:b/>
          <w:bCs/>
          <w:color w:val="000000" w:themeColor="text1"/>
          <w:kern w:val="0"/>
          <w:sz w:val="24"/>
          <w:szCs w:val="24"/>
          <w:lang w:eastAsia="pl-PL"/>
          <w14:ligatures w14:val="none"/>
        </w:rPr>
        <w:t>. Procedury interwencji w przypadku podejrzenia krzywdzenia dziecka</w:t>
      </w:r>
      <w:r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002F1792" w:rsidRPr="005B4CB6">
        <w:rPr>
          <w:rFonts w:ascii="Times New Roman" w:eastAsia="Times New Roman" w:hAnsi="Times New Roman" w:cs="Times New Roman"/>
          <w:b/>
          <w:bCs/>
          <w:color w:val="000000" w:themeColor="text1"/>
          <w:kern w:val="0"/>
          <w:sz w:val="24"/>
          <w:szCs w:val="24"/>
          <w:lang w:eastAsia="pl-PL"/>
          <w14:ligatures w14:val="none"/>
        </w:rPr>
        <w:t>7</w:t>
      </w:r>
      <w:r w:rsidRPr="005B4CB6">
        <w:rPr>
          <w:rFonts w:ascii="Times New Roman" w:eastAsia="Times New Roman" w:hAnsi="Times New Roman" w:cs="Times New Roman"/>
          <w:b/>
          <w:bCs/>
          <w:color w:val="000000" w:themeColor="text1"/>
          <w:kern w:val="0"/>
          <w:sz w:val="24"/>
          <w:szCs w:val="24"/>
          <w:lang w:eastAsia="pl-PL"/>
          <w14:ligatures w14:val="none"/>
        </w:rPr>
        <w:t>. Zasady ochrony danych osobowych oraz wizerunku dzieci w instytucji</w:t>
      </w:r>
      <w:r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002F1792" w:rsidRPr="005B4CB6">
        <w:rPr>
          <w:rFonts w:ascii="Times New Roman" w:eastAsia="Times New Roman" w:hAnsi="Times New Roman" w:cs="Times New Roman"/>
          <w:b/>
          <w:bCs/>
          <w:color w:val="000000" w:themeColor="text1"/>
          <w:kern w:val="0"/>
          <w:sz w:val="24"/>
          <w:szCs w:val="24"/>
          <w:lang w:eastAsia="pl-PL"/>
          <w14:ligatures w14:val="none"/>
        </w:rPr>
        <w:t>8</w:t>
      </w:r>
      <w:r w:rsidRPr="005B4CB6">
        <w:rPr>
          <w:rFonts w:ascii="Times New Roman" w:eastAsia="Times New Roman" w:hAnsi="Times New Roman" w:cs="Times New Roman"/>
          <w:b/>
          <w:bCs/>
          <w:color w:val="000000" w:themeColor="text1"/>
          <w:kern w:val="0"/>
          <w:sz w:val="24"/>
          <w:szCs w:val="24"/>
          <w:lang w:eastAsia="pl-PL"/>
          <w14:ligatures w14:val="none"/>
        </w:rPr>
        <w:t>. Zasady bezpiecznego korzystania z Internetu i mediów elektronicznych</w:t>
      </w:r>
    </w:p>
    <w:p w14:paraId="3D42C46D" w14:textId="77777777" w:rsidR="00E47E41" w:rsidRPr="005B4CB6" w:rsidRDefault="00E47E41" w:rsidP="00E47E41">
      <w:pPr>
        <w:shd w:val="clear" w:color="auto" w:fill="FFFFFF"/>
        <w:spacing w:after="0" w:line="360" w:lineRule="auto"/>
        <w:rPr>
          <w:rFonts w:ascii="Times New Roman" w:eastAsia="Times New Roman" w:hAnsi="Times New Roman" w:cs="Times New Roman"/>
          <w:b/>
          <w:bCs/>
          <w:color w:val="000000" w:themeColor="text1"/>
          <w:kern w:val="0"/>
          <w:sz w:val="24"/>
          <w:szCs w:val="24"/>
          <w:lang w:eastAsia="pl-PL"/>
          <w14:ligatures w14:val="none"/>
        </w:rPr>
      </w:pPr>
      <w:r w:rsidRPr="005B4CB6">
        <w:rPr>
          <w:rFonts w:ascii="Times New Roman" w:eastAsia="Times New Roman" w:hAnsi="Times New Roman" w:cs="Times New Roman"/>
          <w:b/>
          <w:bCs/>
          <w:color w:val="000000" w:themeColor="text1"/>
          <w:kern w:val="0"/>
          <w:sz w:val="24"/>
          <w:szCs w:val="24"/>
          <w:lang w:eastAsia="pl-PL"/>
          <w14:ligatures w14:val="none"/>
        </w:rPr>
        <w:t>Rozdział 9. Monitoring</w:t>
      </w:r>
    </w:p>
    <w:p w14:paraId="37B29B72" w14:textId="36A6A363" w:rsidR="00717075" w:rsidRPr="005B4CB6" w:rsidRDefault="00E47E41" w:rsidP="00E47E41">
      <w:pPr>
        <w:shd w:val="clear" w:color="auto" w:fill="FFFFFF"/>
        <w:spacing w:after="0" w:line="360" w:lineRule="auto"/>
        <w:rPr>
          <w:rFonts w:ascii="Times New Roman" w:eastAsia="Times New Roman" w:hAnsi="Times New Roman" w:cs="Times New Roman"/>
          <w:b/>
          <w:bCs/>
          <w:color w:val="000000" w:themeColor="text1"/>
          <w:kern w:val="0"/>
          <w:sz w:val="24"/>
          <w:szCs w:val="24"/>
          <w:lang w:eastAsia="pl-PL"/>
          <w14:ligatures w14:val="none"/>
        </w:rPr>
      </w:pPr>
      <w:r w:rsidRPr="005B4CB6">
        <w:rPr>
          <w:rFonts w:ascii="Times New Roman" w:eastAsia="Times New Roman" w:hAnsi="Times New Roman" w:cs="Times New Roman"/>
          <w:b/>
          <w:bCs/>
          <w:color w:val="000000" w:themeColor="text1"/>
          <w:kern w:val="0"/>
          <w:sz w:val="24"/>
          <w:szCs w:val="24"/>
          <w:lang w:eastAsia="pl-PL"/>
          <w14:ligatures w14:val="none"/>
        </w:rPr>
        <w:t>Rozdział 10. Wykaz instytucji pomocowych</w:t>
      </w:r>
      <w:r w:rsidR="00717075" w:rsidRPr="005B4CB6">
        <w:rPr>
          <w:rFonts w:ascii="Times New Roman" w:eastAsia="Times New Roman" w:hAnsi="Times New Roman" w:cs="Times New Roman"/>
          <w:b/>
          <w:bCs/>
          <w:color w:val="000000" w:themeColor="text1"/>
          <w:kern w:val="0"/>
          <w:sz w:val="24"/>
          <w:szCs w:val="24"/>
          <w:lang w:eastAsia="pl-PL"/>
          <w14:ligatures w14:val="none"/>
        </w:rPr>
        <w:br/>
        <w:t xml:space="preserve">Rozdział </w:t>
      </w:r>
      <w:r w:rsidRPr="005B4CB6">
        <w:rPr>
          <w:rFonts w:ascii="Times New Roman" w:eastAsia="Times New Roman" w:hAnsi="Times New Roman" w:cs="Times New Roman"/>
          <w:b/>
          <w:bCs/>
          <w:color w:val="000000" w:themeColor="text1"/>
          <w:kern w:val="0"/>
          <w:sz w:val="24"/>
          <w:szCs w:val="24"/>
          <w:lang w:eastAsia="pl-PL"/>
          <w14:ligatures w14:val="none"/>
        </w:rPr>
        <w:t>11</w:t>
      </w:r>
      <w:r w:rsidR="00717075" w:rsidRPr="005B4CB6">
        <w:rPr>
          <w:rFonts w:ascii="Times New Roman" w:eastAsia="Times New Roman" w:hAnsi="Times New Roman" w:cs="Times New Roman"/>
          <w:b/>
          <w:bCs/>
          <w:color w:val="000000" w:themeColor="text1"/>
          <w:kern w:val="0"/>
          <w:sz w:val="24"/>
          <w:szCs w:val="24"/>
          <w:lang w:eastAsia="pl-PL"/>
          <w14:ligatures w14:val="none"/>
        </w:rPr>
        <w:t>. Przepisy końcowe</w:t>
      </w:r>
    </w:p>
    <w:p w14:paraId="11068058" w14:textId="77777777" w:rsidR="00FF74BF" w:rsidRPr="005B4CB6" w:rsidRDefault="00FF74BF"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557E1FEF" w14:textId="77777777" w:rsidR="00EE6843" w:rsidRPr="005B4CB6" w:rsidRDefault="00EE6843"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034C2775" w14:textId="77777777" w:rsidR="00E47E41" w:rsidRPr="005B4CB6" w:rsidRDefault="00E47E41"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13EAD992" w14:textId="77777777" w:rsidR="00EE6843" w:rsidRPr="005B4CB6" w:rsidRDefault="00EE6843"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74EE2971" w14:textId="77777777" w:rsidR="00EE6843" w:rsidRPr="005B4CB6" w:rsidRDefault="00EE6843"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1DD0D4AD" w14:textId="77777777" w:rsidR="00EE6843" w:rsidRPr="005B4CB6" w:rsidRDefault="00EE6843"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75225868" w14:textId="77777777" w:rsidR="00EE6843" w:rsidRPr="005B4CB6" w:rsidRDefault="00EE6843"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2E70C4FC" w14:textId="77777777" w:rsidR="00EE6843" w:rsidRPr="005B4CB6" w:rsidRDefault="00EE6843" w:rsidP="00717075">
      <w:pPr>
        <w:shd w:val="clear" w:color="auto" w:fill="FFFFFF"/>
        <w:spacing w:after="180" w:line="360" w:lineRule="auto"/>
        <w:rPr>
          <w:rFonts w:ascii="Times New Roman" w:eastAsia="Times New Roman" w:hAnsi="Times New Roman" w:cs="Times New Roman"/>
          <w:b/>
          <w:bCs/>
          <w:color w:val="000000" w:themeColor="text1"/>
          <w:kern w:val="0"/>
          <w:sz w:val="24"/>
          <w:szCs w:val="24"/>
          <w:lang w:eastAsia="pl-PL"/>
          <w14:ligatures w14:val="none"/>
        </w:rPr>
      </w:pPr>
    </w:p>
    <w:p w14:paraId="5A022753" w14:textId="77777777" w:rsidR="00717075" w:rsidRPr="005B4CB6" w:rsidRDefault="00717075" w:rsidP="00925B78">
      <w:pPr>
        <w:shd w:val="clear" w:color="auto" w:fill="FFFFFF"/>
        <w:spacing w:after="360" w:line="360" w:lineRule="auto"/>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lastRenderedPageBreak/>
        <w:t>Rozdział 1. Preambuła</w:t>
      </w:r>
    </w:p>
    <w:p w14:paraId="1FAB7CDC" w14:textId="112CE38A" w:rsidR="00717075"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Naczelną zasadą wszystkich działań podejmowanych przez personel instytucji jest działanie dla dobra dziecka i w jego najlepszym interesie. Każdy członek personelu traktuje dziecko </w:t>
      </w:r>
      <w:r w:rsidR="0081744E" w:rsidRPr="005B4CB6">
        <w:rPr>
          <w:rFonts w:ascii="Times New Roman" w:eastAsia="Times New Roman" w:hAnsi="Times New Roman" w:cs="Times New Roman"/>
          <w:color w:val="000000" w:themeColor="text1"/>
          <w:kern w:val="0"/>
          <w:sz w:val="24"/>
          <w:szCs w:val="24"/>
          <w:lang w:eastAsia="pl-PL"/>
          <w14:ligatures w14:val="none"/>
        </w:rPr>
        <w:br/>
      </w:r>
      <w:r w:rsidRPr="005B4CB6">
        <w:rPr>
          <w:rFonts w:ascii="Times New Roman" w:eastAsia="Times New Roman" w:hAnsi="Times New Roman" w:cs="Times New Roman"/>
          <w:color w:val="000000" w:themeColor="text1"/>
          <w:kern w:val="0"/>
          <w:sz w:val="24"/>
          <w:szCs w:val="24"/>
          <w:lang w:eastAsia="pl-PL"/>
          <w14:ligatures w14:val="none"/>
        </w:rPr>
        <w:t>z szacunkiem oraz uwzględnia jego potrzeby. Niedopuszczalne jest stosowanie przez kogokolwiek wobec dziecka przemocy w jakiejkolwiek formie. Personel instytucji, realizując te cele, działa w ramach obowiązującego prawa, przepisów wewnętrznych danej instytucji oraz swoich kompetencji.</w:t>
      </w:r>
    </w:p>
    <w:p w14:paraId="74B54AE3" w14:textId="77777777" w:rsidR="00FF74BF" w:rsidRPr="005B4CB6" w:rsidRDefault="00FF74BF"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p>
    <w:p w14:paraId="1793D9DB" w14:textId="53B88ACF" w:rsidR="00717075" w:rsidRPr="005B4CB6" w:rsidRDefault="00717075" w:rsidP="00925B78">
      <w:pPr>
        <w:shd w:val="clear" w:color="auto" w:fill="FFFFFF"/>
        <w:spacing w:after="360" w:line="360" w:lineRule="auto"/>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Rozdział 2. Słowniczek pojęć/ objaśnienie terminów</w:t>
      </w:r>
    </w:p>
    <w:p w14:paraId="142C105B" w14:textId="0FACF787" w:rsidR="00FF74BF"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 Personelem lub członkiem personelu jest osoba </w:t>
      </w:r>
      <w:r w:rsidR="00013AE8" w:rsidRPr="005B4CB6">
        <w:rPr>
          <w:rFonts w:ascii="Times New Roman" w:eastAsia="Times New Roman" w:hAnsi="Times New Roman" w:cs="Times New Roman"/>
          <w:color w:val="000000" w:themeColor="text1"/>
          <w:kern w:val="0"/>
          <w:sz w:val="24"/>
          <w:szCs w:val="24"/>
          <w:lang w:eastAsia="pl-PL"/>
          <w14:ligatures w14:val="none"/>
        </w:rPr>
        <w:t>wymieniona w art. 21 Ustawy z dnia 13 maja 2016 r. o przeciwdziałaniu zagrożeniom przestępczością na tle seksualnym i ochronie małoletn</w:t>
      </w:r>
      <w:r w:rsidR="0081744E" w:rsidRPr="005B4CB6">
        <w:rPr>
          <w:rFonts w:ascii="Times New Roman" w:eastAsia="Times New Roman" w:hAnsi="Times New Roman" w:cs="Times New Roman"/>
          <w:color w:val="000000" w:themeColor="text1"/>
          <w:kern w:val="0"/>
          <w:sz w:val="24"/>
          <w:szCs w:val="24"/>
          <w:lang w:eastAsia="pl-PL"/>
          <w14:ligatures w14:val="none"/>
        </w:rPr>
        <w:t xml:space="preserve">ich (Dz. U. 2023 poz. 1304 z </w:t>
      </w:r>
      <w:proofErr w:type="spellStart"/>
      <w:r w:rsidR="0081744E" w:rsidRPr="005B4CB6">
        <w:rPr>
          <w:rFonts w:ascii="Times New Roman" w:eastAsia="Times New Roman" w:hAnsi="Times New Roman" w:cs="Times New Roman"/>
          <w:color w:val="000000" w:themeColor="text1"/>
          <w:kern w:val="0"/>
          <w:sz w:val="24"/>
          <w:szCs w:val="24"/>
          <w:lang w:eastAsia="pl-PL"/>
          <w14:ligatures w14:val="none"/>
        </w:rPr>
        <w:t>póź</w:t>
      </w:r>
      <w:r w:rsidR="00013AE8" w:rsidRPr="005B4CB6">
        <w:rPr>
          <w:rFonts w:ascii="Times New Roman" w:eastAsia="Times New Roman" w:hAnsi="Times New Roman" w:cs="Times New Roman"/>
          <w:color w:val="000000" w:themeColor="text1"/>
          <w:kern w:val="0"/>
          <w:sz w:val="24"/>
          <w:szCs w:val="24"/>
          <w:lang w:eastAsia="pl-PL"/>
          <w14:ligatures w14:val="none"/>
        </w:rPr>
        <w:t>n</w:t>
      </w:r>
      <w:proofErr w:type="spellEnd"/>
      <w:r w:rsidR="00013AE8" w:rsidRPr="005B4CB6">
        <w:rPr>
          <w:rFonts w:ascii="Times New Roman" w:eastAsia="Times New Roman" w:hAnsi="Times New Roman" w:cs="Times New Roman"/>
          <w:color w:val="000000" w:themeColor="text1"/>
          <w:kern w:val="0"/>
          <w:sz w:val="24"/>
          <w:szCs w:val="24"/>
          <w:lang w:eastAsia="pl-PL"/>
          <w14:ligatures w14:val="none"/>
        </w:rPr>
        <w:t>. zm.)</w:t>
      </w:r>
    </w:p>
    <w:p w14:paraId="09189C41" w14:textId="77777777" w:rsidR="00FF74BF"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2. Dzieckiem jest każda osoba do ukończenia 18. roku życia.</w:t>
      </w:r>
    </w:p>
    <w:p w14:paraId="6D060560" w14:textId="77777777" w:rsidR="00FF74BF"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3. Opiekunem dziecka jest osoba uprawniona do reprezentacji dziecka, w szczególności jego rodzic lub opiekun prawny. W myśl niniejszego dokumentu opiekunem jest również rodzic zastępczy.</w:t>
      </w:r>
    </w:p>
    <w:p w14:paraId="08D59B73" w14:textId="791A89C6" w:rsidR="00FF74BF"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4. Zgoda rodzica dziecka oznacza zgodę co najmniej jednego z rodz</w:t>
      </w:r>
      <w:r w:rsidR="00013AE8" w:rsidRPr="005B4CB6">
        <w:rPr>
          <w:rFonts w:ascii="Times New Roman" w:eastAsia="Times New Roman" w:hAnsi="Times New Roman" w:cs="Times New Roman"/>
          <w:color w:val="000000" w:themeColor="text1"/>
          <w:kern w:val="0"/>
          <w:sz w:val="24"/>
          <w:szCs w:val="24"/>
          <w:lang w:eastAsia="pl-PL"/>
          <w14:ligatures w14:val="none"/>
        </w:rPr>
        <w:t>iców dziecka/ opiekunów</w:t>
      </w:r>
      <w:r w:rsidRPr="005B4CB6">
        <w:rPr>
          <w:rFonts w:ascii="Times New Roman" w:eastAsia="Times New Roman" w:hAnsi="Times New Roman" w:cs="Times New Roman"/>
          <w:color w:val="000000" w:themeColor="text1"/>
          <w:kern w:val="0"/>
          <w:sz w:val="24"/>
          <w:szCs w:val="24"/>
          <w:lang w:eastAsia="pl-PL"/>
          <w14:ligatures w14:val="none"/>
        </w:rPr>
        <w:t xml:space="preserve">. </w:t>
      </w:r>
    </w:p>
    <w:p w14:paraId="0DC7F8E1" w14:textId="77777777" w:rsidR="00FF74BF"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5. Przez krzywdzenie dziecka należy rozumieć popełnienie czynu zabronionego lub czynu karalnego na szkodę dziecka przez jakąkolwiek osobę, w tym członka personelu instytucji lub zagrożenie dobra dziecka, w tym jego zaniedbywanie.</w:t>
      </w:r>
    </w:p>
    <w:p w14:paraId="21257AD1" w14:textId="46D043B5" w:rsidR="00FF74BF"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6. Osoba odpowiedzialna za Politykę ochrony dzieci przed krzywdzeniem to wyznaczony przez kierownictwo instytucji członek personelu sprawujący nadzór nad realizacją Polityki ochrony dzieci przed krzywdzeniem w instytucji.</w:t>
      </w:r>
    </w:p>
    <w:p w14:paraId="512490ED" w14:textId="79A0B9DA" w:rsidR="00F33C28" w:rsidRPr="005B4CB6" w:rsidRDefault="00F33C2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7</w:t>
      </w:r>
      <w:r w:rsidR="00717075" w:rsidRPr="005B4CB6">
        <w:rPr>
          <w:rFonts w:ascii="Times New Roman" w:eastAsia="Times New Roman" w:hAnsi="Times New Roman" w:cs="Times New Roman"/>
          <w:color w:val="000000" w:themeColor="text1"/>
          <w:kern w:val="0"/>
          <w:sz w:val="24"/>
          <w:szCs w:val="24"/>
          <w:lang w:eastAsia="pl-PL"/>
          <w14:ligatures w14:val="none"/>
        </w:rPr>
        <w:t>. Dane osobowe dziecka to wszelkie informacje umożliwiające identyfikację dziecka.</w:t>
      </w:r>
    </w:p>
    <w:p w14:paraId="4D973D54" w14:textId="23A138E8"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 xml:space="preserve">Rozdział </w:t>
      </w:r>
      <w:r w:rsidR="00FF74BF" w:rsidRPr="005B4CB6">
        <w:rPr>
          <w:rFonts w:ascii="Times New Roman" w:eastAsia="Times New Roman" w:hAnsi="Times New Roman" w:cs="Times New Roman"/>
          <w:b/>
          <w:bCs/>
          <w:color w:val="000000" w:themeColor="text1"/>
          <w:kern w:val="36"/>
          <w:sz w:val="24"/>
          <w:szCs w:val="24"/>
          <w:lang w:eastAsia="pl-PL"/>
          <w14:ligatures w14:val="none"/>
        </w:rPr>
        <w:t>3</w:t>
      </w:r>
      <w:r w:rsidRPr="005B4CB6">
        <w:rPr>
          <w:rFonts w:ascii="Times New Roman" w:eastAsia="Times New Roman" w:hAnsi="Times New Roman" w:cs="Times New Roman"/>
          <w:b/>
          <w:bCs/>
          <w:color w:val="000000" w:themeColor="text1"/>
          <w:kern w:val="36"/>
          <w:sz w:val="24"/>
          <w:szCs w:val="24"/>
          <w:lang w:eastAsia="pl-PL"/>
          <w14:ligatures w14:val="none"/>
        </w:rPr>
        <w:t>. Rozpoznawanie i reagowanie na czynniki ryzyka krzywdzenia dzieci</w:t>
      </w:r>
    </w:p>
    <w:p w14:paraId="4506BEFF" w14:textId="4B5CBF5E" w:rsidR="00946F34"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 Personel </w:t>
      </w:r>
      <w:r w:rsidR="00013AE8" w:rsidRPr="005B4CB6">
        <w:rPr>
          <w:rFonts w:ascii="Times New Roman" w:eastAsia="Times New Roman" w:hAnsi="Times New Roman" w:cs="Times New Roman"/>
          <w:color w:val="000000" w:themeColor="text1"/>
          <w:kern w:val="0"/>
          <w:sz w:val="24"/>
          <w:szCs w:val="24"/>
          <w:lang w:eastAsia="pl-PL"/>
          <w14:ligatures w14:val="none"/>
        </w:rPr>
        <w:t>Centrum Kultury „Browar B.”</w:t>
      </w:r>
      <w:r w:rsidRPr="005B4CB6">
        <w:rPr>
          <w:rFonts w:ascii="Times New Roman" w:eastAsia="Times New Roman" w:hAnsi="Times New Roman" w:cs="Times New Roman"/>
          <w:color w:val="000000" w:themeColor="text1"/>
          <w:kern w:val="0"/>
          <w:sz w:val="24"/>
          <w:szCs w:val="24"/>
          <w:lang w:eastAsia="pl-PL"/>
          <w14:ligatures w14:val="none"/>
        </w:rPr>
        <w:t xml:space="preserve"> posiada wiedzę i w ramach wykonywanych obowiązków zwraca uwagę na czynniki ryzyka i symptomy krzywdzenia dzieci.</w:t>
      </w:r>
    </w:p>
    <w:p w14:paraId="03AED04B" w14:textId="5CF8FF50" w:rsidR="00946F34"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lastRenderedPageBreak/>
        <w:t xml:space="preserve">2. W przypadku zidentyfikowania czynników ryzyka personel instytucji podejmuje rozmowę </w:t>
      </w:r>
      <w:r w:rsidR="00925B78" w:rsidRPr="005B4CB6">
        <w:rPr>
          <w:rFonts w:ascii="Times New Roman" w:eastAsia="Times New Roman" w:hAnsi="Times New Roman" w:cs="Times New Roman"/>
          <w:color w:val="000000" w:themeColor="text1"/>
          <w:kern w:val="0"/>
          <w:sz w:val="24"/>
          <w:szCs w:val="24"/>
          <w:lang w:eastAsia="pl-PL"/>
          <w14:ligatures w14:val="none"/>
        </w:rPr>
        <w:br/>
      </w:r>
      <w:r w:rsidRPr="005B4CB6">
        <w:rPr>
          <w:rFonts w:ascii="Times New Roman" w:eastAsia="Times New Roman" w:hAnsi="Times New Roman" w:cs="Times New Roman"/>
          <w:color w:val="000000" w:themeColor="text1"/>
          <w:kern w:val="0"/>
          <w:sz w:val="24"/>
          <w:szCs w:val="24"/>
          <w:lang w:eastAsia="pl-PL"/>
          <w14:ligatures w14:val="none"/>
        </w:rPr>
        <w:t>z opiekunami, przekazując informacje na temat dostępnej oferty wsparcia i motywując ich do szukania dla siebie pomocy.</w:t>
      </w:r>
    </w:p>
    <w:p w14:paraId="78B6B09E" w14:textId="2606C8CC" w:rsidR="00946F34"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3. Personel monitoruje sytuację i dobrostan dziecka.</w:t>
      </w:r>
    </w:p>
    <w:p w14:paraId="5289152B" w14:textId="2F53D2E0"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 xml:space="preserve">Rozdział </w:t>
      </w:r>
      <w:r w:rsidR="00946F34" w:rsidRPr="005B4CB6">
        <w:rPr>
          <w:rFonts w:ascii="Times New Roman" w:eastAsia="Times New Roman" w:hAnsi="Times New Roman" w:cs="Times New Roman"/>
          <w:b/>
          <w:bCs/>
          <w:color w:val="000000" w:themeColor="text1"/>
          <w:kern w:val="36"/>
          <w:sz w:val="24"/>
          <w:szCs w:val="24"/>
          <w:lang w:eastAsia="pl-PL"/>
          <w14:ligatures w14:val="none"/>
        </w:rPr>
        <w:t>4</w:t>
      </w:r>
      <w:r w:rsidRPr="005B4CB6">
        <w:rPr>
          <w:rFonts w:ascii="Times New Roman" w:eastAsia="Times New Roman" w:hAnsi="Times New Roman" w:cs="Times New Roman"/>
          <w:b/>
          <w:bCs/>
          <w:color w:val="000000" w:themeColor="text1"/>
          <w:kern w:val="36"/>
          <w:sz w:val="24"/>
          <w:szCs w:val="24"/>
          <w:lang w:eastAsia="pl-PL"/>
          <w14:ligatures w14:val="none"/>
        </w:rPr>
        <w:t xml:space="preserve">. Zasady rekrutacji </w:t>
      </w:r>
      <w:r w:rsidR="00E47E41" w:rsidRPr="005B4CB6">
        <w:rPr>
          <w:rFonts w:ascii="Times New Roman" w:eastAsia="Times New Roman" w:hAnsi="Times New Roman" w:cs="Times New Roman"/>
          <w:b/>
          <w:bCs/>
          <w:color w:val="000000" w:themeColor="text1"/>
          <w:kern w:val="36"/>
          <w:sz w:val="24"/>
          <w:szCs w:val="24"/>
          <w:lang w:eastAsia="pl-PL"/>
          <w14:ligatures w14:val="none"/>
        </w:rPr>
        <w:t>personelu</w:t>
      </w:r>
    </w:p>
    <w:p w14:paraId="1625236D" w14:textId="6D520376"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Rekrutacja personelu odbywa się zgodnie z zasadami bezpiecznej rekrutacji personelu. Zasady stanowią załącznik nr 1 do niniejszej Polityki.</w:t>
      </w:r>
    </w:p>
    <w:p w14:paraId="7ADE229D" w14:textId="3FDB99B4"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 xml:space="preserve">Rozdział </w:t>
      </w:r>
      <w:r w:rsidR="001A2960" w:rsidRPr="005B4CB6">
        <w:rPr>
          <w:rFonts w:ascii="Times New Roman" w:eastAsia="Times New Roman" w:hAnsi="Times New Roman" w:cs="Times New Roman"/>
          <w:b/>
          <w:bCs/>
          <w:color w:val="000000" w:themeColor="text1"/>
          <w:kern w:val="36"/>
          <w:sz w:val="24"/>
          <w:szCs w:val="24"/>
          <w:lang w:eastAsia="pl-PL"/>
          <w14:ligatures w14:val="none"/>
        </w:rPr>
        <w:t>5</w:t>
      </w:r>
      <w:r w:rsidRPr="005B4CB6">
        <w:rPr>
          <w:rFonts w:ascii="Times New Roman" w:eastAsia="Times New Roman" w:hAnsi="Times New Roman" w:cs="Times New Roman"/>
          <w:b/>
          <w:bCs/>
          <w:color w:val="000000" w:themeColor="text1"/>
          <w:kern w:val="36"/>
          <w:sz w:val="24"/>
          <w:szCs w:val="24"/>
          <w:lang w:eastAsia="pl-PL"/>
          <w14:ligatures w14:val="none"/>
        </w:rPr>
        <w:t xml:space="preserve">. Zasady bezpiecznych relacji pomiędzy </w:t>
      </w:r>
      <w:r w:rsidR="00F33C28" w:rsidRPr="005B4CB6">
        <w:rPr>
          <w:rFonts w:ascii="Times New Roman" w:eastAsia="Times New Roman" w:hAnsi="Times New Roman" w:cs="Times New Roman"/>
          <w:b/>
          <w:bCs/>
          <w:color w:val="000000" w:themeColor="text1"/>
          <w:kern w:val="36"/>
          <w:sz w:val="24"/>
          <w:szCs w:val="24"/>
          <w:lang w:eastAsia="pl-PL"/>
          <w14:ligatures w14:val="none"/>
        </w:rPr>
        <w:t xml:space="preserve">personelem </w:t>
      </w:r>
      <w:r w:rsidRPr="005B4CB6">
        <w:rPr>
          <w:rFonts w:ascii="Times New Roman" w:eastAsia="Times New Roman" w:hAnsi="Times New Roman" w:cs="Times New Roman"/>
          <w:b/>
          <w:bCs/>
          <w:color w:val="000000" w:themeColor="text1"/>
          <w:kern w:val="36"/>
          <w:sz w:val="24"/>
          <w:szCs w:val="24"/>
          <w:lang w:eastAsia="pl-PL"/>
          <w14:ligatures w14:val="none"/>
        </w:rPr>
        <w:t>instytucji a dziećmi</w:t>
      </w:r>
    </w:p>
    <w:p w14:paraId="2F53262E" w14:textId="7E5BBF66"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Personel zna i stosuje zasady bezpiecznych relacji personel–dziecko i dziecko–dziecko ustalone w placówce. Zasady stanowią załącznik nr 2 do niniejszej Polityki.</w:t>
      </w:r>
    </w:p>
    <w:p w14:paraId="39213052" w14:textId="41077ADE"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 xml:space="preserve">Rozdział </w:t>
      </w:r>
      <w:r w:rsidR="001A2960" w:rsidRPr="005B4CB6">
        <w:rPr>
          <w:rFonts w:ascii="Times New Roman" w:eastAsia="Times New Roman" w:hAnsi="Times New Roman" w:cs="Times New Roman"/>
          <w:b/>
          <w:bCs/>
          <w:color w:val="000000" w:themeColor="text1"/>
          <w:kern w:val="36"/>
          <w:sz w:val="24"/>
          <w:szCs w:val="24"/>
          <w:lang w:eastAsia="pl-PL"/>
          <w14:ligatures w14:val="none"/>
        </w:rPr>
        <w:t>6</w:t>
      </w:r>
      <w:r w:rsidRPr="005B4CB6">
        <w:rPr>
          <w:rFonts w:ascii="Times New Roman" w:eastAsia="Times New Roman" w:hAnsi="Times New Roman" w:cs="Times New Roman"/>
          <w:b/>
          <w:bCs/>
          <w:color w:val="000000" w:themeColor="text1"/>
          <w:kern w:val="36"/>
          <w:sz w:val="24"/>
          <w:szCs w:val="24"/>
          <w:lang w:eastAsia="pl-PL"/>
          <w14:ligatures w14:val="none"/>
        </w:rPr>
        <w:t>. Procedury interwencji w przypadku podejrzenia krzywdzenia dziecka</w:t>
      </w:r>
    </w:p>
    <w:p w14:paraId="49479474" w14:textId="5048A37E" w:rsidR="00717075" w:rsidRPr="005B4CB6" w:rsidRDefault="00847480"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 </w:t>
      </w:r>
      <w:r w:rsidR="00717075" w:rsidRPr="005B4CB6">
        <w:rPr>
          <w:rFonts w:ascii="Times New Roman" w:eastAsia="Times New Roman" w:hAnsi="Times New Roman" w:cs="Times New Roman"/>
          <w:color w:val="000000" w:themeColor="text1"/>
          <w:kern w:val="0"/>
          <w:sz w:val="24"/>
          <w:szCs w:val="24"/>
          <w:lang w:eastAsia="pl-PL"/>
          <w14:ligatures w14:val="none"/>
        </w:rPr>
        <w:t>Zagrożenie bezpieczeństwa dzieci może przybierać różne formy, z wykorzystaniem różnych sposobów kontaktu i komunikowania.</w:t>
      </w:r>
    </w:p>
    <w:p w14:paraId="6A769D69" w14:textId="70569384" w:rsidR="001A2960" w:rsidRPr="005B4CB6" w:rsidRDefault="00847480"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2. </w:t>
      </w:r>
      <w:r w:rsidR="00717075" w:rsidRPr="005B4CB6">
        <w:rPr>
          <w:rFonts w:ascii="Times New Roman" w:eastAsia="Times New Roman" w:hAnsi="Times New Roman" w:cs="Times New Roman"/>
          <w:color w:val="000000" w:themeColor="text1"/>
          <w:kern w:val="0"/>
          <w:sz w:val="24"/>
          <w:szCs w:val="24"/>
          <w:lang w:eastAsia="pl-PL"/>
          <w14:ligatures w14:val="none"/>
        </w:rPr>
        <w:t>Na potrzeby niniejszego dokumentu przyjęto następującą kwalifikację zagrożenia bezpieczeństwa dzieci:</w:t>
      </w:r>
    </w:p>
    <w:p w14:paraId="49D11D80" w14:textId="029FA530" w:rsidR="001A2960" w:rsidRPr="005B4CB6" w:rsidRDefault="00ED614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 </w:t>
      </w:r>
      <w:r w:rsidR="00717075" w:rsidRPr="005B4CB6">
        <w:rPr>
          <w:rFonts w:ascii="Times New Roman" w:eastAsia="Times New Roman" w:hAnsi="Times New Roman" w:cs="Times New Roman"/>
          <w:color w:val="000000" w:themeColor="text1"/>
          <w:kern w:val="0"/>
          <w:sz w:val="24"/>
          <w:szCs w:val="24"/>
          <w:lang w:eastAsia="pl-PL"/>
          <w14:ligatures w14:val="none"/>
        </w:rPr>
        <w:t>popełniono przestępstwo na szkodę dziecka (np. wykorzystanie seksualne, znęcanie się nad dzieckiem),</w:t>
      </w:r>
    </w:p>
    <w:p w14:paraId="4A6079C6" w14:textId="6C99419C" w:rsidR="001A2960" w:rsidRPr="005B4CB6" w:rsidRDefault="00ED614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 </w:t>
      </w:r>
      <w:r w:rsidR="00717075" w:rsidRPr="005B4CB6">
        <w:rPr>
          <w:rFonts w:ascii="Times New Roman" w:eastAsia="Times New Roman" w:hAnsi="Times New Roman" w:cs="Times New Roman"/>
          <w:color w:val="000000" w:themeColor="text1"/>
          <w:kern w:val="0"/>
          <w:sz w:val="24"/>
          <w:szCs w:val="24"/>
          <w:lang w:eastAsia="pl-PL"/>
          <w14:ligatures w14:val="none"/>
        </w:rPr>
        <w:t>doszło do innej formy krzywdzenia, niebędącej przestępstwem, takiej jak np. krzyk, kary fizyczne, poniżanie,</w:t>
      </w:r>
    </w:p>
    <w:p w14:paraId="1697DE2B" w14:textId="4535B4B6" w:rsidR="001A2960" w:rsidRPr="005B4CB6" w:rsidRDefault="00ED614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 </w:t>
      </w:r>
      <w:r w:rsidR="00717075" w:rsidRPr="005B4CB6">
        <w:rPr>
          <w:rFonts w:ascii="Times New Roman" w:eastAsia="Times New Roman" w:hAnsi="Times New Roman" w:cs="Times New Roman"/>
          <w:color w:val="000000" w:themeColor="text1"/>
          <w:kern w:val="0"/>
          <w:sz w:val="24"/>
          <w:szCs w:val="24"/>
          <w:lang w:eastAsia="pl-PL"/>
          <w14:ligatures w14:val="none"/>
        </w:rPr>
        <w:t>doszło do zaniedbania potrzeb życiowych dziecka (np. związanych z żywieniem, higieną czy zdrowiem).</w:t>
      </w:r>
    </w:p>
    <w:p w14:paraId="4586DCB0" w14:textId="1EE6E662" w:rsidR="001A2960" w:rsidRPr="005B4CB6" w:rsidRDefault="00847480"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3</w:t>
      </w:r>
      <w:r w:rsidR="00ED6148" w:rsidRPr="005B4CB6">
        <w:rPr>
          <w:rFonts w:ascii="Times New Roman" w:eastAsia="Times New Roman" w:hAnsi="Times New Roman" w:cs="Times New Roman"/>
          <w:color w:val="000000" w:themeColor="text1"/>
          <w:kern w:val="0"/>
          <w:sz w:val="24"/>
          <w:szCs w:val="24"/>
          <w:lang w:eastAsia="pl-PL"/>
          <w14:ligatures w14:val="none"/>
        </w:rPr>
        <w:t xml:space="preserve">. </w:t>
      </w:r>
      <w:r w:rsidR="00717075" w:rsidRPr="005B4CB6">
        <w:rPr>
          <w:rFonts w:ascii="Times New Roman" w:eastAsia="Times New Roman" w:hAnsi="Times New Roman" w:cs="Times New Roman"/>
          <w:color w:val="000000" w:themeColor="text1"/>
          <w:kern w:val="0"/>
          <w:sz w:val="24"/>
          <w:szCs w:val="24"/>
          <w:lang w:eastAsia="pl-PL"/>
          <w14:ligatures w14:val="none"/>
        </w:rPr>
        <w:t>Na potrzeby niniejszego dokumentu wyróżniono procedury interwencji w przypadku podejrzenia działania na szkodę dziecka przez:</w:t>
      </w:r>
    </w:p>
    <w:p w14:paraId="354F0C36" w14:textId="765B1766" w:rsidR="001A2960" w:rsidRPr="005B4CB6" w:rsidRDefault="00ED614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 </w:t>
      </w:r>
      <w:r w:rsidR="00717075" w:rsidRPr="005B4CB6">
        <w:rPr>
          <w:rFonts w:ascii="Times New Roman" w:eastAsia="Times New Roman" w:hAnsi="Times New Roman" w:cs="Times New Roman"/>
          <w:color w:val="000000" w:themeColor="text1"/>
          <w:kern w:val="0"/>
          <w:sz w:val="24"/>
          <w:szCs w:val="24"/>
          <w:lang w:eastAsia="pl-PL"/>
          <w14:ligatures w14:val="none"/>
        </w:rPr>
        <w:t>osoby dorosłe (personel, inne osoby trzec</w:t>
      </w:r>
      <w:r w:rsidR="00D10D0B" w:rsidRPr="005B4CB6">
        <w:rPr>
          <w:rFonts w:ascii="Times New Roman" w:eastAsia="Times New Roman" w:hAnsi="Times New Roman" w:cs="Times New Roman"/>
          <w:color w:val="000000" w:themeColor="text1"/>
          <w:kern w:val="0"/>
          <w:sz w:val="24"/>
          <w:szCs w:val="24"/>
          <w:lang w:eastAsia="pl-PL"/>
          <w14:ligatures w14:val="none"/>
        </w:rPr>
        <w:t>ie, rodziców/ opiekunów</w:t>
      </w:r>
      <w:r w:rsidR="00717075" w:rsidRPr="005B4CB6">
        <w:rPr>
          <w:rFonts w:ascii="Times New Roman" w:eastAsia="Times New Roman" w:hAnsi="Times New Roman" w:cs="Times New Roman"/>
          <w:color w:val="000000" w:themeColor="text1"/>
          <w:kern w:val="0"/>
          <w:sz w:val="24"/>
          <w:szCs w:val="24"/>
          <w:lang w:eastAsia="pl-PL"/>
          <w14:ligatures w14:val="none"/>
        </w:rPr>
        <w:t>),</w:t>
      </w:r>
    </w:p>
    <w:p w14:paraId="3E2AE015" w14:textId="7BD05F72" w:rsidR="00717075" w:rsidRPr="005B4CB6" w:rsidRDefault="00ED614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 </w:t>
      </w:r>
      <w:r w:rsidR="00717075" w:rsidRPr="005B4CB6">
        <w:rPr>
          <w:rFonts w:ascii="Times New Roman" w:eastAsia="Times New Roman" w:hAnsi="Times New Roman" w:cs="Times New Roman"/>
          <w:color w:val="000000" w:themeColor="text1"/>
          <w:kern w:val="0"/>
          <w:sz w:val="24"/>
          <w:szCs w:val="24"/>
          <w:lang w:eastAsia="pl-PL"/>
          <w14:ligatures w14:val="none"/>
        </w:rPr>
        <w:t>inne dziecko.</w:t>
      </w:r>
    </w:p>
    <w:p w14:paraId="7A797857" w14:textId="6C7BEDAF"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lastRenderedPageBreak/>
        <w:t xml:space="preserve">4. </w:t>
      </w:r>
      <w:r w:rsidR="00717075" w:rsidRPr="005B4CB6">
        <w:rPr>
          <w:rFonts w:ascii="Times New Roman" w:eastAsia="Times New Roman" w:hAnsi="Times New Roman" w:cs="Times New Roman"/>
          <w:color w:val="000000" w:themeColor="text1"/>
          <w:kern w:val="0"/>
          <w:sz w:val="24"/>
          <w:szCs w:val="24"/>
          <w:lang w:eastAsia="pl-PL"/>
          <w14:ligatures w14:val="none"/>
        </w:rPr>
        <w:t>W przypadku powzięcia przez członka personelu podejrzenia, że dziecko jest krzywdzone, lub zgłoszenia takiej okoliczności przez dziecko lub opiekuna dziecka, członek personelu ma obowiązek sporządzenia notatki służbowej i przekazania uzyskanej informacji kierownictwu instytucji. Notatka może mieć formę pisemną lub mailową.</w:t>
      </w:r>
    </w:p>
    <w:p w14:paraId="4220937B" w14:textId="487FB58A"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5.</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Interwencja prowadzona jest przez </w:t>
      </w:r>
      <w:r w:rsidR="00B625CE" w:rsidRPr="005B4CB6">
        <w:rPr>
          <w:rFonts w:ascii="Times New Roman" w:eastAsia="Times New Roman" w:hAnsi="Times New Roman" w:cs="Times New Roman"/>
          <w:color w:val="000000" w:themeColor="text1"/>
          <w:kern w:val="0"/>
          <w:sz w:val="24"/>
          <w:szCs w:val="24"/>
          <w:lang w:eastAsia="pl-PL"/>
          <w14:ligatures w14:val="none"/>
        </w:rPr>
        <w:t xml:space="preserve">kierownictwo instytucji, </w:t>
      </w:r>
      <w:r w:rsidR="00717075" w:rsidRPr="005B4CB6">
        <w:rPr>
          <w:rFonts w:ascii="Times New Roman" w:eastAsia="Times New Roman" w:hAnsi="Times New Roman" w:cs="Times New Roman"/>
          <w:color w:val="000000" w:themeColor="text1"/>
          <w:kern w:val="0"/>
          <w:sz w:val="24"/>
          <w:szCs w:val="24"/>
          <w:lang w:eastAsia="pl-PL"/>
          <w14:ligatures w14:val="none"/>
        </w:rPr>
        <w:t>które może wyznaczyć na stałe do tego zadania</w:t>
      </w:r>
      <w:r w:rsidR="00B625CE" w:rsidRPr="005B4CB6">
        <w:rPr>
          <w:rFonts w:ascii="Times New Roman" w:eastAsia="Times New Roman" w:hAnsi="Times New Roman" w:cs="Times New Roman"/>
          <w:color w:val="000000" w:themeColor="text1"/>
          <w:kern w:val="0"/>
          <w:sz w:val="24"/>
          <w:szCs w:val="24"/>
          <w:lang w:eastAsia="pl-PL"/>
          <w14:ligatures w14:val="none"/>
        </w:rPr>
        <w:t xml:space="preserve"> koordynatora ds. realizacji Standardów Ochrony Małoletnich</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W przypadku wyznaczenia </w:t>
      </w:r>
      <w:r w:rsidR="00B625CE" w:rsidRPr="005B4CB6">
        <w:rPr>
          <w:rFonts w:ascii="Times New Roman" w:eastAsia="Times New Roman" w:hAnsi="Times New Roman" w:cs="Times New Roman"/>
          <w:color w:val="000000" w:themeColor="text1"/>
          <w:kern w:val="0"/>
          <w:sz w:val="24"/>
          <w:szCs w:val="24"/>
          <w:lang w:eastAsia="pl-PL"/>
          <w14:ligatures w14:val="none"/>
        </w:rPr>
        <w:t>koordynatora</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dane</w:t>
      </w:r>
      <w:r w:rsidR="00B625CE" w:rsidRPr="005B4CB6">
        <w:rPr>
          <w:rFonts w:ascii="Times New Roman" w:eastAsia="Times New Roman" w:hAnsi="Times New Roman" w:cs="Times New Roman"/>
          <w:color w:val="000000" w:themeColor="text1"/>
          <w:kern w:val="0"/>
          <w:sz w:val="24"/>
          <w:szCs w:val="24"/>
          <w:lang w:eastAsia="pl-PL"/>
          <w14:ligatures w14:val="none"/>
        </w:rPr>
        <w:t xml:space="preserve"> tej osoby</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(imię, nazwisko, e-mail, telefon) zostaną podane do wiadomości personelu, dzieci i opiekunów.</w:t>
      </w:r>
    </w:p>
    <w:p w14:paraId="5C4B2F4C" w14:textId="329D8F9E"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6.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wyznaczenia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koordynatora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do prowadzenia interwencji pod pojęciem „kierownictwa instytucji” należy rozumieć osobę odpowiedzialną za prowadzenie interwencji.</w:t>
      </w:r>
    </w:p>
    <w:p w14:paraId="4440E519" w14:textId="247C6A08"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7. </w:t>
      </w:r>
      <w:r w:rsidR="00717075" w:rsidRPr="005B4CB6">
        <w:rPr>
          <w:rFonts w:ascii="Times New Roman" w:eastAsia="Times New Roman" w:hAnsi="Times New Roman" w:cs="Times New Roman"/>
          <w:color w:val="000000" w:themeColor="text1"/>
          <w:kern w:val="0"/>
          <w:sz w:val="24"/>
          <w:szCs w:val="24"/>
          <w:lang w:eastAsia="pl-PL"/>
          <w14:ligatures w14:val="none"/>
        </w:rPr>
        <w:t>Jeżeli zgłoszono krzywdzenie ze strony osoby wyznaczonej do prowadzenia interwencji, wówczas interwencja prowad</w:t>
      </w:r>
      <w:r w:rsidR="00D61521" w:rsidRPr="005B4CB6">
        <w:rPr>
          <w:rFonts w:ascii="Times New Roman" w:eastAsia="Times New Roman" w:hAnsi="Times New Roman" w:cs="Times New Roman"/>
          <w:color w:val="000000" w:themeColor="text1"/>
          <w:kern w:val="0"/>
          <w:sz w:val="24"/>
          <w:szCs w:val="24"/>
          <w:lang w:eastAsia="pl-PL"/>
          <w14:ligatures w14:val="none"/>
        </w:rPr>
        <w:t>zona jest przez koordynatora ds. realizacji Standardów Ochrony Małoletnich</w:t>
      </w:r>
      <w:r w:rsidR="00717075" w:rsidRPr="005B4CB6">
        <w:rPr>
          <w:rFonts w:ascii="Times New Roman" w:eastAsia="Times New Roman" w:hAnsi="Times New Roman" w:cs="Times New Roman"/>
          <w:color w:val="000000" w:themeColor="text1"/>
          <w:kern w:val="0"/>
          <w:sz w:val="24"/>
          <w:szCs w:val="24"/>
          <w:lang w:eastAsia="pl-PL"/>
          <w14:ligatures w14:val="none"/>
        </w:rPr>
        <w:t>.</w:t>
      </w:r>
    </w:p>
    <w:p w14:paraId="67E808BA" w14:textId="19EBF359"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8. </w:t>
      </w:r>
      <w:r w:rsidR="00717075" w:rsidRPr="005B4CB6">
        <w:rPr>
          <w:rFonts w:ascii="Times New Roman" w:eastAsia="Times New Roman" w:hAnsi="Times New Roman" w:cs="Times New Roman"/>
          <w:color w:val="000000" w:themeColor="text1"/>
          <w:kern w:val="0"/>
          <w:sz w:val="24"/>
          <w:szCs w:val="24"/>
          <w:lang w:eastAsia="pl-PL"/>
          <w14:ligatures w14:val="none"/>
        </w:rPr>
        <w:t>Jeżeli zgłoszono krzywdzenie ze strony kierownictwa instytucji, a nie została wyznaczona osoba do prowadzenia interwencji, wówczas działania opisane w niniejszym rozdziale podejmuje osoba, która dostrzegła krzywdzenie lub do której zgłoszono podejrzenie krzywdzenia.</w:t>
      </w:r>
    </w:p>
    <w:p w14:paraId="444CCC17" w14:textId="2BBC7A12"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9.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Do udziału w interwencji można doprosić specjalistów, w szczególności psychologów </w:t>
      </w:r>
      <w:r w:rsidR="0081744E"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i pedagogów, celem skorzystania z ich pomocy przy rozmowie z dzieckiem o trudnych doświadczeniach.</w:t>
      </w:r>
    </w:p>
    <w:p w14:paraId="583692EA" w14:textId="3DDF8BB8"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10.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Koordynator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informuje opiekunów </w:t>
      </w:r>
      <w:r w:rsidR="0081744E"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o obowiązku zgłoszenia podejrzenia krzywdzenia dziecka do odpowiedniej instytucji (prokuratura/ policja lub sąd rodzinno-opiekuńczy, lub najbliższy ośrodek pomocy społecznej).</w:t>
      </w:r>
    </w:p>
    <w:p w14:paraId="1700631F" w14:textId="49668840"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11.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Po poinformowaniu opiekunów zgodnie z punktem poprzedzającym,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koordynator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składa zawiadomienie o podejrzeniu przestępstwa do prokuratury/ policji lub wniosek o wgląd w sytuację rodziny do sądu rejonowego, wydziału rodzinnego i nieletnich, ośrodka pomocy społecznej.</w:t>
      </w:r>
    </w:p>
    <w:p w14:paraId="3D89BA87" w14:textId="1261DEFB"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12. </w:t>
      </w:r>
      <w:r w:rsidR="00717075" w:rsidRPr="005B4CB6">
        <w:rPr>
          <w:rFonts w:ascii="Times New Roman" w:eastAsia="Times New Roman" w:hAnsi="Times New Roman" w:cs="Times New Roman"/>
          <w:color w:val="000000" w:themeColor="text1"/>
          <w:kern w:val="0"/>
          <w:sz w:val="24"/>
          <w:szCs w:val="24"/>
          <w:lang w:eastAsia="pl-PL"/>
          <w14:ligatures w14:val="none"/>
        </w:rPr>
        <w:t>Dalszy tok postępowania leży w kompetencjach instytucji wskazanych w punkcie poprzedzającym.</w:t>
      </w:r>
    </w:p>
    <w:p w14:paraId="0DE357FA" w14:textId="1A6C1881" w:rsidR="00717075"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lastRenderedPageBreak/>
        <w:t xml:space="preserve">13. </w:t>
      </w:r>
      <w:r w:rsidR="00717075" w:rsidRPr="005B4CB6">
        <w:rPr>
          <w:rFonts w:ascii="Times New Roman" w:eastAsia="Times New Roman" w:hAnsi="Times New Roman" w:cs="Times New Roman"/>
          <w:color w:val="000000" w:themeColor="text1"/>
          <w:kern w:val="0"/>
          <w:sz w:val="24"/>
          <w:szCs w:val="24"/>
          <w:lang w:eastAsia="pl-PL"/>
          <w14:ligatures w14:val="none"/>
        </w:rPr>
        <w:t>Z przebiegu każdej interwencji sporządza się kartę interwencji, której wzór stanowi załącznik nr 5 do niniejszej Polityki. Kartę załącza się do rejestru interwencji prowadzonego przez instytucję.</w:t>
      </w:r>
    </w:p>
    <w:p w14:paraId="65B2DD32" w14:textId="2D806463" w:rsidR="00717075"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14. </w:t>
      </w:r>
      <w:r w:rsidR="00717075" w:rsidRPr="005B4CB6">
        <w:rPr>
          <w:rFonts w:ascii="Times New Roman" w:eastAsia="Times New Roman" w:hAnsi="Times New Roman" w:cs="Times New Roman"/>
          <w:color w:val="000000" w:themeColor="text1"/>
          <w:kern w:val="0"/>
          <w:sz w:val="24"/>
          <w:szCs w:val="24"/>
          <w:lang w:eastAsia="pl-PL"/>
          <w14:ligatures w14:val="none"/>
        </w:rPr>
        <w:t>W przypadku podejrzenia, że życie dziecka jest zagrożone lub grozi mu ciężki uszczerbek na zdrowiu należy niezwłocznie poinformować odpowiednie służby (policja, pogotowie ratunkowe</w:t>
      </w:r>
      <w:r w:rsidR="00D61521" w:rsidRPr="005B4CB6">
        <w:rPr>
          <w:rFonts w:ascii="Times New Roman" w:eastAsia="Times New Roman" w:hAnsi="Times New Roman" w:cs="Times New Roman"/>
          <w:color w:val="000000" w:themeColor="text1"/>
          <w:kern w:val="0"/>
          <w:sz w:val="24"/>
          <w:szCs w:val="24"/>
          <w:lang w:eastAsia="pl-PL"/>
          <w14:ligatures w14:val="none"/>
        </w:rPr>
        <w:t>), dzwoniąc pod numer 112</w:t>
      </w:r>
      <w:r w:rsidR="00717075" w:rsidRPr="005B4CB6">
        <w:rPr>
          <w:rFonts w:ascii="Times New Roman" w:eastAsia="Times New Roman" w:hAnsi="Times New Roman" w:cs="Times New Roman"/>
          <w:color w:val="000000" w:themeColor="text1"/>
          <w:kern w:val="0"/>
          <w:sz w:val="24"/>
          <w:szCs w:val="24"/>
          <w:lang w:eastAsia="pl-PL"/>
          <w14:ligatures w14:val="none"/>
        </w:rPr>
        <w:t>. Poinformowania służb dokonuje członek personelu, który pierwszy powziął informację o zagrożeniu i następnie wypełnia kartę interwencji.</w:t>
      </w:r>
    </w:p>
    <w:p w14:paraId="5CDD9ED8" w14:textId="31082BFD"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15. </w:t>
      </w:r>
      <w:r w:rsidR="00717075" w:rsidRPr="005B4CB6">
        <w:rPr>
          <w:rFonts w:ascii="Times New Roman" w:eastAsia="Times New Roman" w:hAnsi="Times New Roman" w:cs="Times New Roman"/>
          <w:color w:val="000000" w:themeColor="text1"/>
          <w:kern w:val="0"/>
          <w:sz w:val="24"/>
          <w:szCs w:val="24"/>
          <w:lang w:eastAsia="pl-PL"/>
          <w14:ligatures w14:val="none"/>
        </w:rPr>
        <w:t>Krzywdzenie przez osobę dorosłą</w:t>
      </w:r>
      <w:r w:rsidRPr="005B4CB6">
        <w:rPr>
          <w:rFonts w:ascii="Times New Roman" w:eastAsia="Times New Roman" w:hAnsi="Times New Roman" w:cs="Times New Roman"/>
          <w:color w:val="000000" w:themeColor="text1"/>
          <w:kern w:val="0"/>
          <w:sz w:val="24"/>
          <w:szCs w:val="24"/>
          <w:lang w:eastAsia="pl-PL"/>
          <w14:ligatures w14:val="none"/>
        </w:rPr>
        <w:t>:</w:t>
      </w:r>
    </w:p>
    <w:p w14:paraId="69E588B8" w14:textId="57678118" w:rsidR="00D61521"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a)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gdy zgłoszono krzywdzenie dziecka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koordynator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przeprowadza rozmowę z dzieckiem i innymi osobami mającymi lub mogącymi mieć wiedzę o zdarzeniu i o sytuacji osobistej (rodzinnej, zdrowotnej) dziecka,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szczególności jego opiekunami. </w:t>
      </w:r>
      <w:r w:rsidR="00D61521" w:rsidRPr="005B4CB6">
        <w:rPr>
          <w:rFonts w:ascii="Times New Roman" w:eastAsia="Times New Roman" w:hAnsi="Times New Roman" w:cs="Times New Roman"/>
          <w:color w:val="000000" w:themeColor="text1"/>
          <w:kern w:val="0"/>
          <w:sz w:val="24"/>
          <w:szCs w:val="24"/>
          <w:lang w:eastAsia="pl-PL"/>
          <w14:ligatures w14:val="none"/>
        </w:rPr>
        <w:t>Koordynator ds. realizacji Standardów Ochrony Małoletnich s</w:t>
      </w:r>
      <w:r w:rsidR="00717075" w:rsidRPr="005B4CB6">
        <w:rPr>
          <w:rFonts w:ascii="Times New Roman" w:eastAsia="Times New Roman" w:hAnsi="Times New Roman" w:cs="Times New Roman"/>
          <w:color w:val="000000" w:themeColor="text1"/>
          <w:kern w:val="0"/>
          <w:sz w:val="24"/>
          <w:szCs w:val="24"/>
          <w:lang w:eastAsia="pl-PL"/>
          <w14:ligatures w14:val="none"/>
        </w:rPr>
        <w:t>tara się ustalić przebieg zdarzenia, ale także wpływ zdarzenia na zdrowie psychiczne i fizyczne dziecka. Ustalenia są spisywane na karcie interwencji.</w:t>
      </w:r>
    </w:p>
    <w:p w14:paraId="6394FAF2" w14:textId="38D0582D"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b)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Koordynator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organizuje spotkanie/a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z opiekunami dziecka, którym przekazuje informacje o zdarzeniu oraz o potrzebie/ możliwości skorzystania ze specjalistycznego wsparcia, w tym u innych organizacji lub służb.</w:t>
      </w:r>
    </w:p>
    <w:p w14:paraId="69F37F01" w14:textId="1509E27C"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c)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gdy wobec dziecka popełniono przestępstwo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koordynator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sporządza zawiadomienie o możliwości popełnienia przestępstwa i przekazuje je do właściwej miejscowo policji lub prokuratury</w:t>
      </w:r>
      <w:r w:rsidR="001A2960" w:rsidRPr="005B4CB6">
        <w:rPr>
          <w:rFonts w:ascii="Times New Roman" w:eastAsia="Times New Roman" w:hAnsi="Times New Roman" w:cs="Times New Roman"/>
          <w:color w:val="000000" w:themeColor="text1"/>
          <w:kern w:val="0"/>
          <w:sz w:val="24"/>
          <w:szCs w:val="24"/>
          <w:lang w:eastAsia="pl-PL"/>
          <w14:ligatures w14:val="none"/>
        </w:rPr>
        <w:t>.</w:t>
      </w:r>
    </w:p>
    <w:p w14:paraId="14E73ABC" w14:textId="2BD383C0"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d)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gdy z rozmowy z opiekunami wynika, że nie są oni zainteresowani pomocą dziecku, ignorują zdarzenie lub w inny sposób nie wspierają dziecka, które doświadczyło krzywdzenia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koordynator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sporządza wniosek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o wgląd w sytuację rodziny, który kieruje do właściwego sądu rodzinnego.</w:t>
      </w:r>
    </w:p>
    <w:p w14:paraId="23D87F00" w14:textId="6C722893"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e)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gdy z przeprowadzonych ustaleń wynika, że opiekun dziecka zaniedbuje jego potrzeby psychofizyczne lub rodzina jest niewydolna wychowawczo (np. dziecko chodzi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w nieadekwatnych do pogody ubraniach, opuszcza miejsce zamieszkania bez nadzoru osoby dorosłej), rodzina stosuje przemoc wobec dziecka (rodzic/ inny domownik krzyczy na dziecko, stosuje klapsy lub podobne rodzajowo kary fizyczne), należy poinformować właściwy ośrodek pomocy społecznej o potrzebie pomocy rodzinie, gdy niespełnianie potrzeb wynika z sytuacji</w:t>
      </w:r>
      <w:r w:rsidRPr="005B4CB6">
        <w:rPr>
          <w:rFonts w:ascii="Times New Roman" w:eastAsia="Times New Roman" w:hAnsi="Times New Roman" w:cs="Times New Roman"/>
          <w:color w:val="000000" w:themeColor="text1"/>
          <w:kern w:val="0"/>
          <w:sz w:val="24"/>
          <w:szCs w:val="24"/>
          <w:lang w:eastAsia="pl-PL"/>
          <w14:ligatures w14:val="none"/>
        </w:rPr>
        <w:t xml:space="preserve"> </w:t>
      </w:r>
      <w:r w:rsidR="00717075" w:rsidRPr="005B4CB6">
        <w:rPr>
          <w:rFonts w:ascii="Times New Roman" w:eastAsia="Times New Roman" w:hAnsi="Times New Roman" w:cs="Times New Roman"/>
          <w:color w:val="000000" w:themeColor="text1"/>
          <w:kern w:val="0"/>
          <w:sz w:val="24"/>
          <w:szCs w:val="24"/>
          <w:lang w:eastAsia="pl-PL"/>
          <w14:ligatures w14:val="none"/>
        </w:rPr>
        <w:lastRenderedPageBreak/>
        <w:t>ubóstwa, bądź – w przypadku przemocy i zaniedbania – konieczności wszczęcia procedury „Niebieskiej Karty”.</w:t>
      </w:r>
    </w:p>
    <w:p w14:paraId="796437CB" w14:textId="728B88B5"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f)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gdy zgłoszono krzywdzenie dziecka przez członka personelu instytucji, wówczas osoba ta zostaje odsunięta od wszelkich form kontaktu z dziećmi (nie tylko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z dzieckiem pokrzywdzonym) do czasu wyjaśnienia sprawy.</w:t>
      </w:r>
    </w:p>
    <w:p w14:paraId="09D7BF1E" w14:textId="6E088AF3"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g)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gdy członek personelu instytucji dopuścił się wobec dziecka innej formy krzywdzenia niż popełnienie przestępstwa na jego szkodę, </w:t>
      </w:r>
      <w:r w:rsidR="00D61521" w:rsidRPr="005B4CB6">
        <w:rPr>
          <w:rFonts w:ascii="Times New Roman" w:eastAsia="Times New Roman" w:hAnsi="Times New Roman" w:cs="Times New Roman"/>
          <w:color w:val="000000" w:themeColor="text1"/>
          <w:kern w:val="0"/>
          <w:sz w:val="24"/>
          <w:szCs w:val="24"/>
          <w:lang w:eastAsia="pl-PL"/>
          <w14:ligatures w14:val="none"/>
        </w:rPr>
        <w:t>koordynator ds. realizacji Standardów Ochrony Małoletnich powinien</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zbadać </w:t>
      </w:r>
      <w:r w:rsidR="00D61521" w:rsidRPr="005B4CB6">
        <w:rPr>
          <w:rFonts w:ascii="Times New Roman" w:eastAsia="Times New Roman" w:hAnsi="Times New Roman" w:cs="Times New Roman"/>
          <w:color w:val="000000" w:themeColor="text1"/>
          <w:kern w:val="0"/>
          <w:sz w:val="24"/>
          <w:szCs w:val="24"/>
          <w:lang w:eastAsia="pl-PL"/>
          <w14:ligatures w14:val="none"/>
        </w:rPr>
        <w:t xml:space="preserve">o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wszystkie okoliczności sprawy,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w szczególności wysłuchać osobę podejrzewaną o krzywdzenie, dziecko oraz innych świadków zdarzenia. W sytuacji</w:t>
      </w:r>
      <w:r w:rsidR="001A2960" w:rsidRPr="005B4CB6">
        <w:rPr>
          <w:rFonts w:ascii="Times New Roman" w:eastAsia="Times New Roman" w:hAnsi="Times New Roman" w:cs="Times New Roman"/>
          <w:color w:val="000000" w:themeColor="text1"/>
          <w:kern w:val="0"/>
          <w:sz w:val="24"/>
          <w:szCs w:val="24"/>
          <w:lang w:eastAsia="pl-PL"/>
          <w14:ligatures w14:val="none"/>
        </w:rPr>
        <w:t>,</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gdy naruszenie dobra dziecka jest znaczne, w szczególności</w:t>
      </w:r>
      <w:r w:rsidR="001A2960" w:rsidRPr="005B4CB6">
        <w:rPr>
          <w:rFonts w:ascii="Times New Roman" w:eastAsia="Times New Roman" w:hAnsi="Times New Roman" w:cs="Times New Roman"/>
          <w:color w:val="000000" w:themeColor="text1"/>
          <w:kern w:val="0"/>
          <w:sz w:val="24"/>
          <w:szCs w:val="24"/>
          <w:lang w:eastAsia="pl-PL"/>
          <w14:ligatures w14:val="none"/>
        </w:rPr>
        <w:t>,</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instytucję, lecz przez podmiot trzeci, wówczas należy zarekomendować zakaz wstępu tej osoby na teren instytucji, a w razie potrzeby rozwiązać umowę z instytucją współpracującą.</w:t>
      </w:r>
    </w:p>
    <w:p w14:paraId="3C60DA7F" w14:textId="1A4224F0"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h) </w:t>
      </w:r>
      <w:r w:rsidR="00717075" w:rsidRPr="005B4CB6">
        <w:rPr>
          <w:rFonts w:ascii="Times New Roman" w:eastAsia="Times New Roman" w:hAnsi="Times New Roman" w:cs="Times New Roman"/>
          <w:color w:val="000000" w:themeColor="text1"/>
          <w:kern w:val="0"/>
          <w:sz w:val="24"/>
          <w:szCs w:val="24"/>
          <w:lang w:eastAsia="pl-PL"/>
          <w14:ligatures w14:val="none"/>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19DCBD07" w14:textId="1495644C" w:rsidR="00717075"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i) </w:t>
      </w:r>
      <w:r w:rsidR="00717075" w:rsidRPr="005B4CB6">
        <w:rPr>
          <w:rFonts w:ascii="Times New Roman" w:eastAsia="Times New Roman" w:hAnsi="Times New Roman" w:cs="Times New Roman"/>
          <w:color w:val="000000" w:themeColor="text1"/>
          <w:kern w:val="0"/>
          <w:sz w:val="24"/>
          <w:szCs w:val="24"/>
          <w:lang w:eastAsia="pl-PL"/>
          <w14:ligatures w14:val="none"/>
        </w:rPr>
        <w:t>W przypadku gdy podejrzenie zagrożenia bezpieczeństwa dziecka zgłosili opiekunowie dziecka, a podejrzenie to nie zostało potwierdzone, należy o tym fakcie poinformować opiekunów dziecka na piśmie.</w:t>
      </w:r>
    </w:p>
    <w:p w14:paraId="1552FF96" w14:textId="16E9B633"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16</w:t>
      </w:r>
      <w:r w:rsidR="00717075" w:rsidRPr="005B4CB6">
        <w:rPr>
          <w:rFonts w:ascii="Times New Roman" w:eastAsia="Times New Roman" w:hAnsi="Times New Roman" w:cs="Times New Roman"/>
          <w:color w:val="000000" w:themeColor="text1"/>
          <w:kern w:val="0"/>
          <w:sz w:val="24"/>
          <w:szCs w:val="24"/>
          <w:lang w:eastAsia="pl-PL"/>
          <w14:ligatures w14:val="none"/>
        </w:rPr>
        <w:t>. Krzywdzenie rówieśnicze</w:t>
      </w:r>
      <w:r w:rsidR="00E47E41" w:rsidRPr="005B4CB6">
        <w:rPr>
          <w:rFonts w:ascii="Times New Roman" w:eastAsia="Times New Roman" w:hAnsi="Times New Roman" w:cs="Times New Roman"/>
          <w:color w:val="000000" w:themeColor="text1"/>
          <w:kern w:val="0"/>
          <w:sz w:val="24"/>
          <w:szCs w:val="24"/>
          <w:lang w:eastAsia="pl-PL"/>
          <w14:ligatures w14:val="none"/>
        </w:rPr>
        <w:t>.</w:t>
      </w:r>
    </w:p>
    <w:p w14:paraId="5B3256F5" w14:textId="58C78E94"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a)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podejrzenia krzywdzenia dziecka przez inne dziecko przebywające w instytucji (np. na zajęciach grupowych) należy przeprowadzić rozmowę z dzieckiem podejrzewanym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 xml:space="preserve">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w:t>
      </w:r>
      <w:r w:rsidR="00717075" w:rsidRPr="005B4CB6">
        <w:rPr>
          <w:rFonts w:ascii="Times New Roman" w:eastAsia="Times New Roman" w:hAnsi="Times New Roman" w:cs="Times New Roman"/>
          <w:color w:val="000000" w:themeColor="text1"/>
          <w:kern w:val="0"/>
          <w:sz w:val="24"/>
          <w:szCs w:val="24"/>
          <w:lang w:eastAsia="pl-PL"/>
          <w14:ligatures w14:val="none"/>
        </w:rPr>
        <w:lastRenderedPageBreak/>
        <w:t>spisywane na karcie interwencji. Dla dziecka krzywdzącego oraz krzywdzonego sporządza się oddzielne karty interwencji.</w:t>
      </w:r>
    </w:p>
    <w:p w14:paraId="133AA43C" w14:textId="0B289E44"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b)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Wspólnie z opiekunami dziecka krzywdzącego należy opracować plan naprawczy, celem zmiany niepożądanych </w:t>
      </w:r>
      <w:proofErr w:type="spellStart"/>
      <w:r w:rsidR="00717075" w:rsidRPr="005B4CB6">
        <w:rPr>
          <w:rFonts w:ascii="Times New Roman" w:eastAsia="Times New Roman" w:hAnsi="Times New Roman" w:cs="Times New Roman"/>
          <w:color w:val="000000" w:themeColor="text1"/>
          <w:kern w:val="0"/>
          <w:sz w:val="24"/>
          <w:szCs w:val="24"/>
          <w:lang w:eastAsia="pl-PL"/>
          <w14:ligatures w14:val="none"/>
        </w:rPr>
        <w:t>zachowań</w:t>
      </w:r>
      <w:proofErr w:type="spellEnd"/>
      <w:r w:rsidR="00717075" w:rsidRPr="005B4CB6">
        <w:rPr>
          <w:rFonts w:ascii="Times New Roman" w:eastAsia="Times New Roman" w:hAnsi="Times New Roman" w:cs="Times New Roman"/>
          <w:color w:val="000000" w:themeColor="text1"/>
          <w:kern w:val="0"/>
          <w:sz w:val="24"/>
          <w:szCs w:val="24"/>
          <w:lang w:eastAsia="pl-PL"/>
          <w14:ligatures w14:val="none"/>
        </w:rPr>
        <w:t>.</w:t>
      </w:r>
    </w:p>
    <w:p w14:paraId="4A38408B" w14:textId="139B1C46"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c) </w:t>
      </w:r>
      <w:r w:rsidR="00717075" w:rsidRPr="005B4CB6">
        <w:rPr>
          <w:rFonts w:ascii="Times New Roman" w:eastAsia="Times New Roman" w:hAnsi="Times New Roman" w:cs="Times New Roman"/>
          <w:color w:val="000000" w:themeColor="text1"/>
          <w:kern w:val="0"/>
          <w:sz w:val="24"/>
          <w:szCs w:val="24"/>
          <w:lang w:eastAsia="pl-PL"/>
          <w14:ligatures w14:val="none"/>
        </w:rPr>
        <w:t>Z opiekunami dziecka poddawanego krzywdzeniu należy opracować plan zapewnienia mu bezpieczeństwa, włączając w ten plan sposoby odizolowania go od źródeł zagrożenia.</w:t>
      </w:r>
    </w:p>
    <w:p w14:paraId="5C4043CC" w14:textId="7AB598CE"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d)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trakcie rozmów należy upewnić się, że dziecko podejrzewane o krzywdzenie innego dziecka samo nie jest krzywdzone przez opiekunów, innych dorosłych bądź inne dzieci.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W przypadku potwierdzenia takiej okoliczności należy podjąć interwencję także w stosunku do tego dziecka.</w:t>
      </w:r>
    </w:p>
    <w:p w14:paraId="0CCB5517" w14:textId="23B41D42" w:rsidR="00D91061"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e)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W przypadku, gdy dziecko krzywdzące nie uczestniczy w działaniach instytucji należy porozmawiać z dzieckiem poddawanym krzywdzeniu, innymi osobami mającymi wiedzę </w:t>
      </w:r>
      <w:r w:rsidR="00925B78" w:rsidRPr="005B4CB6">
        <w:rPr>
          <w:rFonts w:ascii="Times New Roman" w:eastAsia="Times New Roman" w:hAnsi="Times New Roman" w:cs="Times New Roman"/>
          <w:color w:val="000000" w:themeColor="text1"/>
          <w:kern w:val="0"/>
          <w:sz w:val="24"/>
          <w:szCs w:val="24"/>
          <w:lang w:eastAsia="pl-PL"/>
          <w14:ligatures w14:val="none"/>
        </w:rPr>
        <w:br/>
      </w:r>
      <w:r w:rsidR="00717075" w:rsidRPr="005B4CB6">
        <w:rPr>
          <w:rFonts w:ascii="Times New Roman" w:eastAsia="Times New Roman" w:hAnsi="Times New Roman" w:cs="Times New Roman"/>
          <w:color w:val="000000" w:themeColor="text1"/>
          <w:kern w:val="0"/>
          <w:sz w:val="24"/>
          <w:szCs w:val="24"/>
          <w:lang w:eastAsia="pl-PL"/>
          <w14:ligatures w14:val="none"/>
        </w:rPr>
        <w:t xml:space="preserve">o zdarzeniu, a także z opiekunami dziecka krzywdzonego celem ustalenia przebiegu zdarzenia, a także wpływu zdarzenia na zdrowie psychiczne i fizyczne dziecka. </w:t>
      </w:r>
      <w:r w:rsidR="00D91061" w:rsidRPr="005B4CB6">
        <w:rPr>
          <w:rFonts w:ascii="Times New Roman" w:eastAsia="Times New Roman" w:hAnsi="Times New Roman" w:cs="Times New Roman"/>
          <w:color w:val="000000" w:themeColor="text1"/>
          <w:kern w:val="0"/>
          <w:sz w:val="24"/>
          <w:szCs w:val="24"/>
          <w:lang w:eastAsia="pl-PL"/>
          <w14:ligatures w14:val="none"/>
        </w:rPr>
        <w:t xml:space="preserve">Koordynatora ds. realizacji Standardów Ochrony Małoletnich </w:t>
      </w:r>
      <w:r w:rsidR="00717075" w:rsidRPr="005B4CB6">
        <w:rPr>
          <w:rFonts w:ascii="Times New Roman" w:eastAsia="Times New Roman" w:hAnsi="Times New Roman" w:cs="Times New Roman"/>
          <w:color w:val="000000" w:themeColor="text1"/>
          <w:kern w:val="0"/>
          <w:sz w:val="24"/>
          <w:szCs w:val="24"/>
          <w:lang w:eastAsia="pl-PL"/>
          <w14:ligatures w14:val="none"/>
        </w:rPr>
        <w:t>organizuje spotkanie/a z opiekunami dziecka, którym przekazuje informacje o zdarzeniu oraz o potrzebie/ możliwości skorzystania ze specjalistycznego wsparcia, w tym u innych organizacji lub służb oraz o sposobach reakcji na zdarzenie (poinformowanie sądu rodzinnego, poinformowanie szkoły, poinformowanie opiekunów dziecka krzywdzącego).</w:t>
      </w:r>
    </w:p>
    <w:p w14:paraId="66114B8A" w14:textId="163F95B0" w:rsidR="001A2960"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f) </w:t>
      </w:r>
      <w:r w:rsidR="00717075" w:rsidRPr="005B4CB6">
        <w:rPr>
          <w:rFonts w:ascii="Times New Roman" w:eastAsia="Times New Roman" w:hAnsi="Times New Roman" w:cs="Times New Roman"/>
          <w:color w:val="000000" w:themeColor="text1"/>
          <w:kern w:val="0"/>
          <w:sz w:val="24"/>
          <w:szCs w:val="24"/>
          <w:lang w:eastAsia="pl-PL"/>
          <w14:ligatures w14:val="none"/>
        </w:rPr>
        <w:t>Jeżeli osobą podejrzewaną o krzywdzenie jest dziecko w wieku od 13 do 17 lat, a jego zachowanie stanowi czyn karalny, należy ponadto poinformować właściwy miejscowo sąd rodzinny lub policję poprzez pisemne zawiadomienie.</w:t>
      </w:r>
    </w:p>
    <w:p w14:paraId="15F34CFB" w14:textId="0F3DE5FD" w:rsidR="00D91061" w:rsidRPr="005B4CB6" w:rsidRDefault="00F12CD1"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g) </w:t>
      </w:r>
      <w:r w:rsidR="00717075" w:rsidRPr="005B4CB6">
        <w:rPr>
          <w:rFonts w:ascii="Times New Roman" w:eastAsia="Times New Roman" w:hAnsi="Times New Roman" w:cs="Times New Roman"/>
          <w:color w:val="000000" w:themeColor="text1"/>
          <w:kern w:val="0"/>
          <w:sz w:val="24"/>
          <w:szCs w:val="24"/>
          <w:lang w:eastAsia="pl-PL"/>
          <w14:ligatures w14:val="none"/>
        </w:rPr>
        <w:t>Jeżeli osobą podejrzewaną o krzywdzenie jest dziecko powyżej lat 17, a jego zachowanie stanowi przestępstwo, wówczas należy poinformować właściwą miejscowo jednostkę policji lub prokuratury poprzez pisemne zawiadomienie.</w:t>
      </w:r>
    </w:p>
    <w:p w14:paraId="495D085B" w14:textId="0936B77E"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17. </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Zasady bezpi</w:t>
      </w:r>
      <w:r w:rsidR="009C7331" w:rsidRPr="005B4CB6">
        <w:rPr>
          <w:rFonts w:ascii="Times New Roman" w:eastAsia="Times New Roman" w:hAnsi="Times New Roman" w:cs="Times New Roman"/>
          <w:color w:val="000000" w:themeColor="text1"/>
          <w:kern w:val="0"/>
          <w:sz w:val="24"/>
          <w:szCs w:val="24"/>
          <w:lang w:eastAsia="pl-PL"/>
          <w14:ligatures w14:val="none"/>
        </w:rPr>
        <w:t>ecznych relacji między dziećmi:</w:t>
      </w:r>
    </w:p>
    <w:p w14:paraId="6538E11B" w14:textId="50CC6CC4"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a) </w:t>
      </w:r>
      <w:r w:rsidR="001666AE" w:rsidRPr="005B4CB6">
        <w:rPr>
          <w:rFonts w:ascii="Times New Roman" w:eastAsia="Times New Roman" w:hAnsi="Times New Roman" w:cs="Times New Roman"/>
          <w:color w:val="000000" w:themeColor="text1"/>
          <w:kern w:val="0"/>
          <w:sz w:val="24"/>
          <w:szCs w:val="24"/>
          <w:lang w:eastAsia="pl-PL"/>
          <w14:ligatures w14:val="none"/>
        </w:rPr>
        <w:t>Dzieci mają prawo do życia i przeby</w:t>
      </w:r>
      <w:r w:rsidR="009C7331" w:rsidRPr="005B4CB6">
        <w:rPr>
          <w:rFonts w:ascii="Times New Roman" w:eastAsia="Times New Roman" w:hAnsi="Times New Roman" w:cs="Times New Roman"/>
          <w:color w:val="000000" w:themeColor="text1"/>
          <w:kern w:val="0"/>
          <w:sz w:val="24"/>
          <w:szCs w:val="24"/>
          <w:lang w:eastAsia="pl-PL"/>
          <w14:ligatures w14:val="none"/>
        </w:rPr>
        <w:t>wania w bezpiecznym środowisku.</w:t>
      </w:r>
    </w:p>
    <w:p w14:paraId="5220A4BF" w14:textId="2D76FFE9"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b)</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Dzieci mają obowiązek przestrzegania zasad i n</w:t>
      </w:r>
      <w:r w:rsidR="009C7331" w:rsidRPr="005B4CB6">
        <w:rPr>
          <w:rFonts w:ascii="Times New Roman" w:eastAsia="Times New Roman" w:hAnsi="Times New Roman" w:cs="Times New Roman"/>
          <w:color w:val="000000" w:themeColor="text1"/>
          <w:kern w:val="0"/>
          <w:sz w:val="24"/>
          <w:szCs w:val="24"/>
          <w:lang w:eastAsia="pl-PL"/>
          <w14:ligatures w14:val="none"/>
        </w:rPr>
        <w:t xml:space="preserve">orm </w:t>
      </w:r>
      <w:proofErr w:type="spellStart"/>
      <w:r w:rsidR="009C7331" w:rsidRPr="005B4CB6">
        <w:rPr>
          <w:rFonts w:ascii="Times New Roman" w:eastAsia="Times New Roman" w:hAnsi="Times New Roman" w:cs="Times New Roman"/>
          <w:color w:val="000000" w:themeColor="text1"/>
          <w:kern w:val="0"/>
          <w:sz w:val="24"/>
          <w:szCs w:val="24"/>
          <w:lang w:eastAsia="pl-PL"/>
          <w14:ligatures w14:val="none"/>
        </w:rPr>
        <w:t>zachowań</w:t>
      </w:r>
      <w:proofErr w:type="spellEnd"/>
      <w:r w:rsidR="009C7331" w:rsidRPr="005B4CB6">
        <w:rPr>
          <w:rFonts w:ascii="Times New Roman" w:eastAsia="Times New Roman" w:hAnsi="Times New Roman" w:cs="Times New Roman"/>
          <w:color w:val="000000" w:themeColor="text1"/>
          <w:kern w:val="0"/>
          <w:sz w:val="24"/>
          <w:szCs w:val="24"/>
          <w:lang w:eastAsia="pl-PL"/>
          <w14:ligatures w14:val="none"/>
        </w:rPr>
        <w:t xml:space="preserve"> ogólnospołecznych.</w:t>
      </w:r>
    </w:p>
    <w:p w14:paraId="11166427" w14:textId="60489175"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c)</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Dzieci uznają prawo innych dzieci do odmienności ze względu na: pochodzenie etniczne, geograficzne, narodowe, religię, status ekonomiczny, cechy rodzinne, wiek, płeć, cechy </w:t>
      </w:r>
      <w:r w:rsidR="001666AE" w:rsidRPr="005B4CB6">
        <w:rPr>
          <w:rFonts w:ascii="Times New Roman" w:eastAsia="Times New Roman" w:hAnsi="Times New Roman" w:cs="Times New Roman"/>
          <w:color w:val="000000" w:themeColor="text1"/>
          <w:kern w:val="0"/>
          <w:sz w:val="24"/>
          <w:szCs w:val="24"/>
          <w:lang w:eastAsia="pl-PL"/>
          <w14:ligatures w14:val="none"/>
        </w:rPr>
        <w:lastRenderedPageBreak/>
        <w:t xml:space="preserve">fizyczne, niepełnosprawność. Nie naruszają praw innych dzieci – nikogo nie dyskryminują ze względu </w:t>
      </w:r>
      <w:r w:rsidR="009C7331" w:rsidRPr="005B4CB6">
        <w:rPr>
          <w:rFonts w:ascii="Times New Roman" w:eastAsia="Times New Roman" w:hAnsi="Times New Roman" w:cs="Times New Roman"/>
          <w:color w:val="000000" w:themeColor="text1"/>
          <w:kern w:val="0"/>
          <w:sz w:val="24"/>
          <w:szCs w:val="24"/>
          <w:lang w:eastAsia="pl-PL"/>
          <w14:ligatures w14:val="none"/>
        </w:rPr>
        <w:t>na jakąkolwiek jego odmienność.</w:t>
      </w:r>
    </w:p>
    <w:p w14:paraId="230CDE86" w14:textId="5728C16D"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d) </w:t>
      </w:r>
      <w:r w:rsidR="001666AE" w:rsidRPr="005B4CB6">
        <w:rPr>
          <w:rFonts w:ascii="Times New Roman" w:eastAsia="Times New Roman" w:hAnsi="Times New Roman" w:cs="Times New Roman"/>
          <w:color w:val="000000" w:themeColor="text1"/>
          <w:kern w:val="0"/>
          <w:sz w:val="24"/>
          <w:szCs w:val="24"/>
          <w:lang w:eastAsia="pl-PL"/>
          <w14:ligatures w14:val="none"/>
        </w:rPr>
        <w:t>Zachowanie i postępowanie dzieci wobec kolegów/innyc</w:t>
      </w:r>
      <w:r w:rsidR="00690C3A" w:rsidRPr="005B4CB6">
        <w:rPr>
          <w:rFonts w:ascii="Times New Roman" w:eastAsia="Times New Roman" w:hAnsi="Times New Roman" w:cs="Times New Roman"/>
          <w:color w:val="000000" w:themeColor="text1"/>
          <w:kern w:val="0"/>
          <w:sz w:val="24"/>
          <w:szCs w:val="24"/>
          <w:lang w:eastAsia="pl-PL"/>
          <w14:ligatures w14:val="none"/>
        </w:rPr>
        <w:t xml:space="preserve">h osób nie narusza ich poczucia </w:t>
      </w:r>
      <w:r w:rsidR="009C7331" w:rsidRPr="005B4CB6">
        <w:rPr>
          <w:rFonts w:ascii="Times New Roman" w:eastAsia="Times New Roman" w:hAnsi="Times New Roman" w:cs="Times New Roman"/>
          <w:color w:val="000000" w:themeColor="text1"/>
          <w:kern w:val="0"/>
          <w:sz w:val="24"/>
          <w:szCs w:val="24"/>
          <w:lang w:eastAsia="pl-PL"/>
          <w14:ligatures w14:val="none"/>
        </w:rPr>
        <w:t>godności/ wartości osobistej.</w:t>
      </w:r>
    </w:p>
    <w:p w14:paraId="3FC1708E" w14:textId="50C3589D"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e) </w:t>
      </w:r>
      <w:r w:rsidR="001666AE" w:rsidRPr="005B4CB6">
        <w:rPr>
          <w:rFonts w:ascii="Times New Roman" w:eastAsia="Times New Roman" w:hAnsi="Times New Roman" w:cs="Times New Roman"/>
          <w:color w:val="000000" w:themeColor="text1"/>
          <w:kern w:val="0"/>
          <w:sz w:val="24"/>
          <w:szCs w:val="24"/>
          <w:lang w:eastAsia="pl-PL"/>
          <w14:ligatures w14:val="none"/>
        </w:rPr>
        <w:t>Kontakty między dziećmi cechuje zachowanie przez nich wysokiej kultury osobistej, np. używanie zwrotów grzecznościowych typu: proszę, dziękuję, przepraszam; uprzejmość; życzliwo</w:t>
      </w:r>
      <w:r w:rsidR="009C7331" w:rsidRPr="005B4CB6">
        <w:rPr>
          <w:rFonts w:ascii="Times New Roman" w:eastAsia="Times New Roman" w:hAnsi="Times New Roman" w:cs="Times New Roman"/>
          <w:color w:val="000000" w:themeColor="text1"/>
          <w:kern w:val="0"/>
          <w:sz w:val="24"/>
          <w:szCs w:val="24"/>
          <w:lang w:eastAsia="pl-PL"/>
          <w14:ligatures w14:val="none"/>
        </w:rPr>
        <w:t>ść; wolny od wulgaryzmów język.</w:t>
      </w:r>
    </w:p>
    <w:p w14:paraId="7B07C210" w14:textId="289B486D"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f) </w:t>
      </w:r>
      <w:r w:rsidR="001666AE" w:rsidRPr="005B4CB6">
        <w:rPr>
          <w:rFonts w:ascii="Times New Roman" w:eastAsia="Times New Roman" w:hAnsi="Times New Roman" w:cs="Times New Roman"/>
          <w:color w:val="000000" w:themeColor="text1"/>
          <w:kern w:val="0"/>
          <w:sz w:val="24"/>
          <w:szCs w:val="24"/>
          <w:lang w:eastAsia="pl-PL"/>
          <w14:ligatures w14:val="none"/>
        </w:rPr>
        <w:t>Dzieci akcep</w:t>
      </w:r>
      <w:r w:rsidR="009C7331" w:rsidRPr="005B4CB6">
        <w:rPr>
          <w:rFonts w:ascii="Times New Roman" w:eastAsia="Times New Roman" w:hAnsi="Times New Roman" w:cs="Times New Roman"/>
          <w:color w:val="000000" w:themeColor="text1"/>
          <w:kern w:val="0"/>
          <w:sz w:val="24"/>
          <w:szCs w:val="24"/>
          <w:lang w:eastAsia="pl-PL"/>
          <w14:ligatures w14:val="none"/>
        </w:rPr>
        <w:t>tują i szanują siebie nawzajem.</w:t>
      </w:r>
    </w:p>
    <w:p w14:paraId="73ACCEC7" w14:textId="0507D4EB"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g)</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Dzieci okazują zrozumienie dla trudności i problemów kolegów/koleżanek i oferują im pomoc. Nie kpią, nie szydzą z ich słabości, nie wyśmiewają ich, </w:t>
      </w:r>
      <w:r w:rsidR="009C7331" w:rsidRPr="005B4CB6">
        <w:rPr>
          <w:rFonts w:ascii="Times New Roman" w:eastAsia="Times New Roman" w:hAnsi="Times New Roman" w:cs="Times New Roman"/>
          <w:color w:val="000000" w:themeColor="text1"/>
          <w:kern w:val="0"/>
          <w:sz w:val="24"/>
          <w:szCs w:val="24"/>
          <w:lang w:eastAsia="pl-PL"/>
          <w14:ligatures w14:val="none"/>
        </w:rPr>
        <w:t>nie krytykują.</w:t>
      </w:r>
    </w:p>
    <w:p w14:paraId="4785A8F2" w14:textId="001FFF51"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h)</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W kontaktach między sobą dzieci n</w:t>
      </w:r>
      <w:r w:rsidR="009C7331" w:rsidRPr="005B4CB6">
        <w:rPr>
          <w:rFonts w:ascii="Times New Roman" w:eastAsia="Times New Roman" w:hAnsi="Times New Roman" w:cs="Times New Roman"/>
          <w:color w:val="000000" w:themeColor="text1"/>
          <w:kern w:val="0"/>
          <w:sz w:val="24"/>
          <w:szCs w:val="24"/>
          <w:lang w:eastAsia="pl-PL"/>
          <w14:ligatures w14:val="none"/>
        </w:rPr>
        <w:t>ie zachowują się prowokacyjnie.</w:t>
      </w:r>
    </w:p>
    <w:p w14:paraId="6DAF211B" w14:textId="1C896286"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i)</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Dzieci mają prawo do własnych poglądów, ocen i spojrzenia na świat oraz wyrażania ich, pod warunkiem, że sposób ich wyrażania wolny jest od agresji i przemocy oraz nikomu</w:t>
      </w:r>
      <w:r w:rsidR="009C7331" w:rsidRPr="005B4CB6">
        <w:rPr>
          <w:rFonts w:ascii="Times New Roman" w:eastAsia="Times New Roman" w:hAnsi="Times New Roman" w:cs="Times New Roman"/>
          <w:color w:val="000000" w:themeColor="text1"/>
          <w:kern w:val="0"/>
          <w:sz w:val="24"/>
          <w:szCs w:val="24"/>
          <w:lang w:eastAsia="pl-PL"/>
          <w14:ligatures w14:val="none"/>
        </w:rPr>
        <w:t xml:space="preserve"> nie wyrządza krzywdy.</w:t>
      </w:r>
    </w:p>
    <w:p w14:paraId="7295F6CD" w14:textId="4A97FF86"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j)</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Bez względu na powód, agresja i przemoc fizyczna, słowna lub psychiczna wśród dzieci nie może być przez nich akceptowana lub usprawiedliwiana. Dzieci nie mają prawa stosować </w:t>
      </w:r>
      <w:r w:rsidR="00925B78" w:rsidRPr="005B4CB6">
        <w:rPr>
          <w:rFonts w:ascii="Times New Roman" w:eastAsia="Times New Roman" w:hAnsi="Times New Roman" w:cs="Times New Roman"/>
          <w:color w:val="000000" w:themeColor="text1"/>
          <w:kern w:val="0"/>
          <w:sz w:val="24"/>
          <w:szCs w:val="24"/>
          <w:lang w:eastAsia="pl-PL"/>
          <w14:ligatures w14:val="none"/>
        </w:rPr>
        <w:br/>
        <w:t>z</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jakiegokolwiek powodu słownej, fizycznej i psychicznej agresji i przemocy wo</w:t>
      </w:r>
      <w:r w:rsidR="009C7331" w:rsidRPr="005B4CB6">
        <w:rPr>
          <w:rFonts w:ascii="Times New Roman" w:eastAsia="Times New Roman" w:hAnsi="Times New Roman" w:cs="Times New Roman"/>
          <w:color w:val="000000" w:themeColor="text1"/>
          <w:kern w:val="0"/>
          <w:sz w:val="24"/>
          <w:szCs w:val="24"/>
          <w:lang w:eastAsia="pl-PL"/>
          <w14:ligatures w14:val="none"/>
        </w:rPr>
        <w:t>bec swoich koleżanek i kolegów.</w:t>
      </w:r>
    </w:p>
    <w:p w14:paraId="7E2A092F" w14:textId="661EC94B"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k)</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Jeśli dziecko jest świadkiem stosowania przez inne dziecko jakiejkolwiek formy agresji lub przemocy, ma obowiązek reagowania na nią, </w:t>
      </w:r>
      <w:proofErr w:type="spellStart"/>
      <w:r w:rsidR="001666AE" w:rsidRPr="005B4CB6">
        <w:rPr>
          <w:rFonts w:ascii="Times New Roman" w:eastAsia="Times New Roman" w:hAnsi="Times New Roman" w:cs="Times New Roman"/>
          <w:color w:val="000000" w:themeColor="text1"/>
          <w:kern w:val="0"/>
          <w:sz w:val="24"/>
          <w:szCs w:val="24"/>
          <w:lang w:eastAsia="pl-PL"/>
          <w14:ligatures w14:val="none"/>
        </w:rPr>
        <w:t>np</w:t>
      </w:r>
      <w:proofErr w:type="spellEnd"/>
      <w:r w:rsidR="001666AE" w:rsidRPr="005B4CB6">
        <w:rPr>
          <w:rFonts w:ascii="Times New Roman" w:eastAsia="Times New Roman" w:hAnsi="Times New Roman" w:cs="Times New Roman"/>
          <w:color w:val="000000" w:themeColor="text1"/>
          <w:kern w:val="0"/>
          <w:sz w:val="24"/>
          <w:szCs w:val="24"/>
          <w:lang w:eastAsia="pl-PL"/>
          <w14:ligatures w14:val="none"/>
        </w:rPr>
        <w:t>: pomaga ofierze, szuka pomo</w:t>
      </w:r>
      <w:r w:rsidR="009C7331" w:rsidRPr="005B4CB6">
        <w:rPr>
          <w:rFonts w:ascii="Times New Roman" w:eastAsia="Times New Roman" w:hAnsi="Times New Roman" w:cs="Times New Roman"/>
          <w:color w:val="000000" w:themeColor="text1"/>
          <w:kern w:val="0"/>
          <w:sz w:val="24"/>
          <w:szCs w:val="24"/>
          <w:lang w:eastAsia="pl-PL"/>
          <w14:ligatures w14:val="none"/>
        </w:rPr>
        <w:t>cy dla ofiary u osoby dorosłej.</w:t>
      </w:r>
    </w:p>
    <w:p w14:paraId="2DAF53E0" w14:textId="67BF7329"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l)</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Wszystkie dzieci wiedzą, jak zachowywać się w sytuacjach, które zagrażają ich bezpieczeństwu lub bezpieczeństwu innych dzieci, gdzie i do kogo doro</w:t>
      </w:r>
      <w:r w:rsidR="009C7331" w:rsidRPr="005B4CB6">
        <w:rPr>
          <w:rFonts w:ascii="Times New Roman" w:eastAsia="Times New Roman" w:hAnsi="Times New Roman" w:cs="Times New Roman"/>
          <w:color w:val="000000" w:themeColor="text1"/>
          <w:kern w:val="0"/>
          <w:sz w:val="24"/>
          <w:szCs w:val="24"/>
          <w:lang w:eastAsia="pl-PL"/>
          <w14:ligatures w14:val="none"/>
        </w:rPr>
        <w:t>słego mogą się zwrócić o pomoc.</w:t>
      </w:r>
    </w:p>
    <w:p w14:paraId="214A9991" w14:textId="03881746"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ł)</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Jeśli dziecko stało się ofiarą agresji lub przemocy, może uzyskać pomoc.</w:t>
      </w:r>
    </w:p>
    <w:p w14:paraId="17EEBA3F" w14:textId="77777777" w:rsidR="00925B78" w:rsidRPr="005B4CB6" w:rsidRDefault="00925B78"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p>
    <w:p w14:paraId="0B961B95" w14:textId="5EB07B4F" w:rsidR="00925B78"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 </w:t>
      </w:r>
      <w:r w:rsidR="009C7331" w:rsidRPr="005B4CB6">
        <w:rPr>
          <w:rFonts w:ascii="Times New Roman" w:eastAsia="Times New Roman" w:hAnsi="Times New Roman" w:cs="Times New Roman"/>
          <w:color w:val="000000" w:themeColor="text1"/>
          <w:kern w:val="0"/>
          <w:sz w:val="24"/>
          <w:szCs w:val="24"/>
          <w:lang w:eastAsia="pl-PL"/>
          <w14:ligatures w14:val="none"/>
        </w:rPr>
        <w:t>Niedozwolone zachowania dzieci:</w:t>
      </w:r>
    </w:p>
    <w:p w14:paraId="74B6EF90" w14:textId="394AD914"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1. Stosowanie agresji i przemocy wobec dzieci/innych osób:</w:t>
      </w:r>
    </w:p>
    <w:p w14:paraId="291169D7"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a) agresji i przemocy fizycznej, np.:</w:t>
      </w:r>
    </w:p>
    <w:p w14:paraId="1C1620C5"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bicie/uderzenie/popychanie/kopanie/opluwanie;</w:t>
      </w:r>
    </w:p>
    <w:p w14:paraId="17F3D9DE"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wymuszenia;</w:t>
      </w:r>
    </w:p>
    <w:p w14:paraId="00F9EB40"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nadużywanie swojej przewagi nad inną osobą;</w:t>
      </w:r>
    </w:p>
    <w:p w14:paraId="0EC2A250"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fizyczne zaczepki;</w:t>
      </w:r>
    </w:p>
    <w:p w14:paraId="5BD9830C"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zmuszanie innej osoby do podejmowania niewłaściwych działań;</w:t>
      </w:r>
    </w:p>
    <w:p w14:paraId="42853A3D"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lastRenderedPageBreak/>
        <w:t>- rzucanie w kogoś przedmiotami;</w:t>
      </w:r>
    </w:p>
    <w:p w14:paraId="0C181446"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b) agresji i przemocy słownej, np.:</w:t>
      </w:r>
    </w:p>
    <w:p w14:paraId="12CE7A4E"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obelgi, wyzwiska;</w:t>
      </w:r>
    </w:p>
    <w:p w14:paraId="1636B0A5"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wyśmiewanie, drwienie, szydzenie z ofiary;</w:t>
      </w:r>
    </w:p>
    <w:p w14:paraId="4B236728"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bezpośrednie obrażanie ofiary;</w:t>
      </w:r>
    </w:p>
    <w:p w14:paraId="283952BB"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plotki i obraźliwe żarty, przedrzeźnianie ofiary</w:t>
      </w:r>
    </w:p>
    <w:p w14:paraId="3A27AAAC"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groźby;</w:t>
      </w:r>
    </w:p>
    <w:p w14:paraId="1ECB610D"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c) agresji i przemocy psychicznej, np.:</w:t>
      </w:r>
    </w:p>
    <w:p w14:paraId="7B56FE05"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poniżanie;</w:t>
      </w:r>
    </w:p>
    <w:p w14:paraId="535BFEE6"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wykluczanie/izolacja/milczenie/manipulowanie;</w:t>
      </w:r>
    </w:p>
    <w:p w14:paraId="0B4EABC7"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pisanie/rysowanie na ścianach;</w:t>
      </w:r>
    </w:p>
    <w:p w14:paraId="6420AC2F"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wulgarne gesty;</w:t>
      </w:r>
    </w:p>
    <w:p w14:paraId="547A7E6F"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niszczenie/zabieranie rzeczy należących do ofiary;</w:t>
      </w:r>
    </w:p>
    <w:p w14:paraId="7A514FB9"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straszenie;</w:t>
      </w:r>
    </w:p>
    <w:p w14:paraId="1C6C5F86" w14:textId="77777777" w:rsidR="001666AE" w:rsidRPr="005B4CB6" w:rsidRDefault="001666A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szantażowanie.</w:t>
      </w:r>
    </w:p>
    <w:p w14:paraId="0B09EAFF" w14:textId="6EC89610"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18.2 </w:t>
      </w:r>
      <w:r w:rsidR="001666AE" w:rsidRPr="005B4CB6">
        <w:rPr>
          <w:rFonts w:ascii="Times New Roman" w:eastAsia="Times New Roman" w:hAnsi="Times New Roman" w:cs="Times New Roman"/>
          <w:color w:val="000000" w:themeColor="text1"/>
          <w:kern w:val="0"/>
          <w:sz w:val="24"/>
          <w:szCs w:val="24"/>
          <w:lang w:eastAsia="pl-PL"/>
          <w14:ligatures w14:val="none"/>
        </w:rPr>
        <w:t>Stwarzanie niebezpiecznych sytuacji, np. rzucanie kamieniami, przynoszenie ostrych narzędzi, innych niebezpiecznych przedmiotów.</w:t>
      </w:r>
    </w:p>
    <w:p w14:paraId="1D52AC29" w14:textId="2031E943"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3. Nieuzasadnione, bez zgody opiekuna opuszczanie sali. Wyjście bez zezwolenia poza teren instytucji.</w:t>
      </w:r>
    </w:p>
    <w:p w14:paraId="1F8116D7" w14:textId="326A06C0"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 xml:space="preserve">4. Celowe nieprzestrzeganie zasad bezpieczeństwa podczas zajęć organizowanych </w:t>
      </w:r>
      <w:r w:rsidRPr="005B4CB6">
        <w:rPr>
          <w:rFonts w:ascii="Times New Roman" w:eastAsia="Times New Roman" w:hAnsi="Times New Roman" w:cs="Times New Roman"/>
          <w:color w:val="000000" w:themeColor="text1"/>
          <w:kern w:val="0"/>
          <w:sz w:val="24"/>
          <w:szCs w:val="24"/>
          <w:lang w:eastAsia="pl-PL"/>
          <w14:ligatures w14:val="none"/>
        </w:rPr>
        <w:br/>
      </w:r>
      <w:r w:rsidR="001666AE" w:rsidRPr="005B4CB6">
        <w:rPr>
          <w:rFonts w:ascii="Times New Roman" w:eastAsia="Times New Roman" w:hAnsi="Times New Roman" w:cs="Times New Roman"/>
          <w:color w:val="000000" w:themeColor="text1"/>
          <w:kern w:val="0"/>
          <w:sz w:val="24"/>
          <w:szCs w:val="24"/>
          <w:lang w:eastAsia="pl-PL"/>
          <w14:ligatures w14:val="none"/>
        </w:rPr>
        <w:t>w instytucji. Celowe zachowania zagrażające zdrowiu bądź życiu.</w:t>
      </w:r>
    </w:p>
    <w:p w14:paraId="36560A67" w14:textId="4C975C3B"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5. Niewłaściwe zachowanie podczas wycieczek, wyjść poza teren instytucji.</w:t>
      </w:r>
    </w:p>
    <w:p w14:paraId="1DD9D229" w14:textId="65BA27C3"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6. Niestosowne odzywanie się do kolegów lub innych osób.</w:t>
      </w:r>
    </w:p>
    <w:p w14:paraId="48601FF9" w14:textId="319445FF"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7. Używanie wulgaryzmów.</w:t>
      </w:r>
    </w:p>
    <w:p w14:paraId="2AB76C53" w14:textId="204E1F88"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8. Celowe niszczenie lub nieszanowanie własności innych osób oraz własności instytucji.</w:t>
      </w:r>
    </w:p>
    <w:p w14:paraId="39AB18F8" w14:textId="701C5A5A"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9. Kradzież/ przywłaszczenie własności kolegów/koleżanek lub innych osób oraz własności instytucji.</w:t>
      </w:r>
    </w:p>
    <w:p w14:paraId="73E9AB72" w14:textId="0AC32682"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10. Wyłudzanie rzeczy od kolegów/koleżanek.</w:t>
      </w:r>
    </w:p>
    <w:p w14:paraId="66632DF2" w14:textId="7BA90DC8"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11. Wysługiwanie się kolegami/koleżankami w zamian za korzyści materialne.</w:t>
      </w:r>
    </w:p>
    <w:p w14:paraId="05E68EBC" w14:textId="1F82B994"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12. Rozwiązywanie w sposób siłowy konfliktów z kolegami. Udział w bójce.</w:t>
      </w:r>
    </w:p>
    <w:p w14:paraId="0CEB9655" w14:textId="7516296C"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13. Szykanowanie kolegów/koleżanek lub innych osób z powodu odmienności przekonań, religii, światopoglądu, pochodzenia, statusu ekonomicznego i społecznego, niepełnosprawności, wyglądu.</w:t>
      </w:r>
    </w:p>
    <w:p w14:paraId="44F2FF37" w14:textId="6E3FF916" w:rsidR="001666AE"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18.</w:t>
      </w:r>
      <w:r w:rsidR="001666AE" w:rsidRPr="005B4CB6">
        <w:rPr>
          <w:rFonts w:ascii="Times New Roman" w:eastAsia="Times New Roman" w:hAnsi="Times New Roman" w:cs="Times New Roman"/>
          <w:color w:val="000000" w:themeColor="text1"/>
          <w:kern w:val="0"/>
          <w:sz w:val="24"/>
          <w:szCs w:val="24"/>
          <w:lang w:eastAsia="pl-PL"/>
          <w14:ligatures w14:val="none"/>
        </w:rPr>
        <w:t>14. Niereagowanie na niewłaściwe zachowania kolegów (bicie, wyzywanie, dokuczanie).</w:t>
      </w:r>
    </w:p>
    <w:p w14:paraId="65E088A5" w14:textId="4E767B6E" w:rsidR="001A2960" w:rsidRPr="005B4CB6" w:rsidRDefault="00F12CD1"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lastRenderedPageBreak/>
        <w:t>18.</w:t>
      </w:r>
      <w:r w:rsidR="001666AE" w:rsidRPr="005B4CB6">
        <w:rPr>
          <w:rFonts w:ascii="Times New Roman" w:eastAsia="Times New Roman" w:hAnsi="Times New Roman" w:cs="Times New Roman"/>
          <w:color w:val="000000" w:themeColor="text1"/>
          <w:kern w:val="0"/>
          <w:sz w:val="24"/>
          <w:szCs w:val="24"/>
          <w:lang w:eastAsia="pl-PL"/>
          <w14:ligatures w14:val="none"/>
        </w:rPr>
        <w:t>15. Aroganckie/niegrzeczne zachowanie wobec kolegów/koleżanek, wulgaryzmy. Kłamanie,</w:t>
      </w:r>
      <w:r w:rsidRPr="005B4CB6">
        <w:rPr>
          <w:rFonts w:ascii="Times New Roman" w:eastAsia="Times New Roman" w:hAnsi="Times New Roman" w:cs="Times New Roman"/>
          <w:color w:val="000000" w:themeColor="text1"/>
          <w:kern w:val="0"/>
          <w:sz w:val="24"/>
          <w:szCs w:val="24"/>
          <w:lang w:eastAsia="pl-PL"/>
          <w14:ligatures w14:val="none"/>
        </w:rPr>
        <w:t xml:space="preserve"> </w:t>
      </w:r>
      <w:r w:rsidR="001666AE" w:rsidRPr="005B4CB6">
        <w:rPr>
          <w:rFonts w:ascii="Times New Roman" w:eastAsia="Times New Roman" w:hAnsi="Times New Roman" w:cs="Times New Roman"/>
          <w:color w:val="000000" w:themeColor="text1"/>
          <w:kern w:val="0"/>
          <w:sz w:val="24"/>
          <w:szCs w:val="24"/>
          <w:lang w:eastAsia="pl-PL"/>
          <w14:ligatures w14:val="none"/>
        </w:rPr>
        <w:t>oszukiwanie kolegów/ innych osób.</w:t>
      </w:r>
    </w:p>
    <w:p w14:paraId="54C29C75" w14:textId="77777777" w:rsidR="0081744E" w:rsidRPr="005B4CB6" w:rsidRDefault="0081744E" w:rsidP="00925B7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p>
    <w:p w14:paraId="468A66C4" w14:textId="46A64A32"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 xml:space="preserve">Rozdział </w:t>
      </w:r>
      <w:r w:rsidR="001A2960" w:rsidRPr="005B4CB6">
        <w:rPr>
          <w:rFonts w:ascii="Times New Roman" w:eastAsia="Times New Roman" w:hAnsi="Times New Roman" w:cs="Times New Roman"/>
          <w:b/>
          <w:bCs/>
          <w:color w:val="000000" w:themeColor="text1"/>
          <w:kern w:val="36"/>
          <w:sz w:val="24"/>
          <w:szCs w:val="24"/>
          <w:lang w:eastAsia="pl-PL"/>
          <w14:ligatures w14:val="none"/>
        </w:rPr>
        <w:t>7</w:t>
      </w:r>
      <w:r w:rsidRPr="005B4CB6">
        <w:rPr>
          <w:rFonts w:ascii="Times New Roman" w:eastAsia="Times New Roman" w:hAnsi="Times New Roman" w:cs="Times New Roman"/>
          <w:b/>
          <w:bCs/>
          <w:color w:val="000000" w:themeColor="text1"/>
          <w:kern w:val="36"/>
          <w:sz w:val="24"/>
          <w:szCs w:val="24"/>
          <w:lang w:eastAsia="pl-PL"/>
          <w14:ligatures w14:val="none"/>
        </w:rPr>
        <w:t>. Zasady ochrony danych osobowych oraz wizerunku dzieci w instytucji</w:t>
      </w:r>
    </w:p>
    <w:p w14:paraId="6C1FEE19" w14:textId="48F90A69"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 Instytucja zapewnia najwyższe standardy ochrony danych osobowych dzieci zgodnie </w:t>
      </w:r>
      <w:r w:rsidR="0081744E" w:rsidRPr="005B4CB6">
        <w:rPr>
          <w:rFonts w:ascii="Times New Roman" w:eastAsia="Times New Roman" w:hAnsi="Times New Roman" w:cs="Times New Roman"/>
          <w:color w:val="000000" w:themeColor="text1"/>
          <w:kern w:val="0"/>
          <w:sz w:val="24"/>
          <w:szCs w:val="24"/>
          <w:lang w:eastAsia="pl-PL"/>
          <w14:ligatures w14:val="none"/>
        </w:rPr>
        <w:br/>
      </w:r>
      <w:r w:rsidRPr="005B4CB6">
        <w:rPr>
          <w:rFonts w:ascii="Times New Roman" w:eastAsia="Times New Roman" w:hAnsi="Times New Roman" w:cs="Times New Roman"/>
          <w:color w:val="000000" w:themeColor="text1"/>
          <w:kern w:val="0"/>
          <w:sz w:val="24"/>
          <w:szCs w:val="24"/>
          <w:lang w:eastAsia="pl-PL"/>
          <w14:ligatures w14:val="none"/>
        </w:rPr>
        <w:t>z obowiązującymi przepisami prawa.</w:t>
      </w:r>
    </w:p>
    <w:p w14:paraId="4A887BDE" w14:textId="77777777"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2. Instytucja, uznając prawo dziecka do prywatności i ochrony dóbr osobistych, zapewnia ochronę wizerunku dziecka.</w:t>
      </w:r>
    </w:p>
    <w:p w14:paraId="437C56FE" w14:textId="77777777"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3. Wytyczne dotyczące zasad publikacji wizerunku dziecka stanowią załącznik nr 3 do niniejszej Polityki.</w:t>
      </w:r>
    </w:p>
    <w:p w14:paraId="02BF7162" w14:textId="77F2835F"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4. Upublicznienie przez członka personelu wizerunku dziecka utrwalonego w jakiejkolwiek formie (fotografia, nagranie audio-wideo) wymaga pisemnej zgody opiekuna dziecka.</w:t>
      </w:r>
    </w:p>
    <w:p w14:paraId="46955474" w14:textId="52CE6266" w:rsidR="00717075" w:rsidRPr="005B4CB6" w:rsidRDefault="00670C8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5</w:t>
      </w:r>
      <w:r w:rsidR="00717075" w:rsidRPr="005B4CB6">
        <w:rPr>
          <w:rFonts w:ascii="Times New Roman" w:eastAsia="Times New Roman" w:hAnsi="Times New Roman" w:cs="Times New Roman"/>
          <w:color w:val="000000" w:themeColor="text1"/>
          <w:kern w:val="0"/>
          <w:sz w:val="24"/>
          <w:szCs w:val="24"/>
          <w:lang w:eastAsia="pl-PL"/>
          <w14:ligatures w14:val="none"/>
        </w:rPr>
        <w:t>. Pisem</w:t>
      </w:r>
      <w:r w:rsidRPr="005B4CB6">
        <w:rPr>
          <w:rFonts w:ascii="Times New Roman" w:eastAsia="Times New Roman" w:hAnsi="Times New Roman" w:cs="Times New Roman"/>
          <w:color w:val="000000" w:themeColor="text1"/>
          <w:kern w:val="0"/>
          <w:sz w:val="24"/>
          <w:szCs w:val="24"/>
          <w:lang w:eastAsia="pl-PL"/>
          <w14:ligatures w14:val="none"/>
        </w:rPr>
        <w:t>na zgoda, o której mowa w ust. 4</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 powinna zawierać informację, gdzie będzie umieszczony zarejestrowany wizerunek </w:t>
      </w:r>
      <w:r w:rsidR="00D91061" w:rsidRPr="005B4CB6">
        <w:rPr>
          <w:rFonts w:ascii="Times New Roman" w:eastAsia="Times New Roman" w:hAnsi="Times New Roman" w:cs="Times New Roman"/>
          <w:color w:val="000000" w:themeColor="text1"/>
          <w:kern w:val="0"/>
          <w:sz w:val="24"/>
          <w:szCs w:val="24"/>
          <w:lang w:eastAsia="pl-PL"/>
          <w14:ligatures w14:val="none"/>
        </w:rPr>
        <w:t xml:space="preserve">(np. </w:t>
      </w:r>
      <w:r w:rsidR="00717075" w:rsidRPr="005B4CB6">
        <w:rPr>
          <w:rFonts w:ascii="Times New Roman" w:eastAsia="Times New Roman" w:hAnsi="Times New Roman" w:cs="Times New Roman"/>
          <w:color w:val="000000" w:themeColor="text1"/>
          <w:kern w:val="0"/>
          <w:sz w:val="24"/>
          <w:szCs w:val="24"/>
          <w:lang w:eastAsia="pl-PL"/>
          <w14:ligatures w14:val="none"/>
        </w:rPr>
        <w:t xml:space="preserve">na stronie www.youtube.com </w:t>
      </w:r>
      <w:r w:rsidR="00D91061" w:rsidRPr="005B4CB6">
        <w:rPr>
          <w:rFonts w:ascii="Times New Roman" w:eastAsia="Times New Roman" w:hAnsi="Times New Roman" w:cs="Times New Roman"/>
          <w:color w:val="000000" w:themeColor="text1"/>
          <w:kern w:val="0"/>
          <w:sz w:val="24"/>
          <w:szCs w:val="24"/>
          <w:lang w:eastAsia="pl-PL"/>
          <w14:ligatures w14:val="none"/>
        </w:rPr>
        <w:t>oraz www.facebook.com</w:t>
      </w:r>
      <w:r w:rsidR="00717075" w:rsidRPr="005B4CB6">
        <w:rPr>
          <w:rFonts w:ascii="Times New Roman" w:eastAsia="Times New Roman" w:hAnsi="Times New Roman" w:cs="Times New Roman"/>
          <w:color w:val="000000" w:themeColor="text1"/>
          <w:kern w:val="0"/>
          <w:sz w:val="24"/>
          <w:szCs w:val="24"/>
          <w:lang w:eastAsia="pl-PL"/>
          <w14:ligatures w14:val="none"/>
        </w:rPr>
        <w:t>).</w:t>
      </w:r>
    </w:p>
    <w:p w14:paraId="153BD3DC" w14:textId="77777777" w:rsidR="001A2960" w:rsidRPr="005B4CB6" w:rsidRDefault="001A2960"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p>
    <w:p w14:paraId="69D5CB84" w14:textId="07E2ED10"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 xml:space="preserve">Rozdział </w:t>
      </w:r>
      <w:r w:rsidR="001A2960" w:rsidRPr="005B4CB6">
        <w:rPr>
          <w:rFonts w:ascii="Times New Roman" w:eastAsia="Times New Roman" w:hAnsi="Times New Roman" w:cs="Times New Roman"/>
          <w:b/>
          <w:bCs/>
          <w:color w:val="000000" w:themeColor="text1"/>
          <w:kern w:val="36"/>
          <w:sz w:val="24"/>
          <w:szCs w:val="24"/>
          <w:lang w:eastAsia="pl-PL"/>
          <w14:ligatures w14:val="none"/>
        </w:rPr>
        <w:t>8</w:t>
      </w:r>
      <w:r w:rsidRPr="005B4CB6">
        <w:rPr>
          <w:rFonts w:ascii="Times New Roman" w:eastAsia="Times New Roman" w:hAnsi="Times New Roman" w:cs="Times New Roman"/>
          <w:b/>
          <w:bCs/>
          <w:color w:val="000000" w:themeColor="text1"/>
          <w:kern w:val="36"/>
          <w:sz w:val="24"/>
          <w:szCs w:val="24"/>
          <w:lang w:eastAsia="pl-PL"/>
          <w14:ligatures w14:val="none"/>
        </w:rPr>
        <w:t>. Zasady bezpiecznego korzystania z Internetu i mediów elektronicznych</w:t>
      </w:r>
    </w:p>
    <w:p w14:paraId="49ED7DF0" w14:textId="32553776" w:rsidR="00717075" w:rsidRPr="005B4CB6" w:rsidRDefault="00670C8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 Inst</w:t>
      </w:r>
      <w:r w:rsidR="00A65B84" w:rsidRPr="005B4CB6">
        <w:rPr>
          <w:rFonts w:ascii="Times New Roman" w:eastAsia="Times New Roman" w:hAnsi="Times New Roman" w:cs="Times New Roman"/>
          <w:color w:val="000000" w:themeColor="text1"/>
          <w:kern w:val="0"/>
          <w:sz w:val="24"/>
          <w:szCs w:val="24"/>
          <w:lang w:eastAsia="pl-PL"/>
          <w14:ligatures w14:val="none"/>
        </w:rPr>
        <w:t>ytucja nie zapewnia dostępu do I</w:t>
      </w:r>
      <w:r w:rsidRPr="005B4CB6">
        <w:rPr>
          <w:rFonts w:ascii="Times New Roman" w:eastAsia="Times New Roman" w:hAnsi="Times New Roman" w:cs="Times New Roman"/>
          <w:color w:val="000000" w:themeColor="text1"/>
          <w:kern w:val="0"/>
          <w:sz w:val="24"/>
          <w:szCs w:val="24"/>
          <w:lang w:eastAsia="pl-PL"/>
          <w14:ligatures w14:val="none"/>
        </w:rPr>
        <w:t>nternetu.</w:t>
      </w:r>
    </w:p>
    <w:p w14:paraId="58E04D40" w14:textId="70071A52" w:rsidR="005021FF" w:rsidRPr="005B4CB6" w:rsidRDefault="005021FF"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2. Porady dla dzieci dotyczące zasad bezpieczeństwa w Internecie stanowi załącznik nr 4. </w:t>
      </w:r>
    </w:p>
    <w:p w14:paraId="7DAA9A12" w14:textId="77777777" w:rsidR="001A2960" w:rsidRPr="005B4CB6" w:rsidRDefault="001A2960"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p>
    <w:p w14:paraId="37054B1C" w14:textId="7654BCCC"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 xml:space="preserve">Rozdział </w:t>
      </w:r>
      <w:r w:rsidR="001A2960" w:rsidRPr="005B4CB6">
        <w:rPr>
          <w:rFonts w:ascii="Times New Roman" w:eastAsia="Times New Roman" w:hAnsi="Times New Roman" w:cs="Times New Roman"/>
          <w:b/>
          <w:bCs/>
          <w:color w:val="000000" w:themeColor="text1"/>
          <w:kern w:val="36"/>
          <w:sz w:val="24"/>
          <w:szCs w:val="24"/>
          <w:lang w:eastAsia="pl-PL"/>
          <w14:ligatures w14:val="none"/>
        </w:rPr>
        <w:t>9</w:t>
      </w:r>
      <w:r w:rsidRPr="005B4CB6">
        <w:rPr>
          <w:rFonts w:ascii="Times New Roman" w:eastAsia="Times New Roman" w:hAnsi="Times New Roman" w:cs="Times New Roman"/>
          <w:b/>
          <w:bCs/>
          <w:color w:val="000000" w:themeColor="text1"/>
          <w:kern w:val="36"/>
          <w:sz w:val="24"/>
          <w:szCs w:val="24"/>
          <w:lang w:eastAsia="pl-PL"/>
          <w14:ligatures w14:val="none"/>
        </w:rPr>
        <w:t>. Monitoring</w:t>
      </w:r>
    </w:p>
    <w:p w14:paraId="4A6C43F0" w14:textId="15112E78"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1. </w:t>
      </w:r>
      <w:r w:rsidR="001A2960" w:rsidRPr="005B4CB6">
        <w:rPr>
          <w:rFonts w:ascii="Times New Roman" w:eastAsia="Times New Roman" w:hAnsi="Times New Roman" w:cs="Times New Roman"/>
          <w:color w:val="000000" w:themeColor="text1"/>
          <w:kern w:val="0"/>
          <w:sz w:val="24"/>
          <w:szCs w:val="24"/>
          <w:lang w:eastAsia="pl-PL"/>
          <w14:ligatures w14:val="none"/>
        </w:rPr>
        <w:t>Dyrektor</w:t>
      </w:r>
      <w:r w:rsidRPr="005B4CB6">
        <w:rPr>
          <w:rFonts w:ascii="Times New Roman" w:eastAsia="Times New Roman" w:hAnsi="Times New Roman" w:cs="Times New Roman"/>
          <w:color w:val="000000" w:themeColor="text1"/>
          <w:kern w:val="0"/>
          <w:sz w:val="24"/>
          <w:szCs w:val="24"/>
          <w:lang w:eastAsia="pl-PL"/>
          <w14:ligatures w14:val="none"/>
        </w:rPr>
        <w:t xml:space="preserve"> instytucji wyznacza </w:t>
      </w:r>
      <w:r w:rsidR="00640391" w:rsidRPr="005B4CB6">
        <w:rPr>
          <w:rFonts w:ascii="Times New Roman" w:eastAsia="Times New Roman" w:hAnsi="Times New Roman" w:cs="Times New Roman"/>
          <w:color w:val="000000" w:themeColor="text1"/>
          <w:kern w:val="0"/>
          <w:sz w:val="24"/>
          <w:szCs w:val="24"/>
          <w:lang w:eastAsia="pl-PL"/>
          <w14:ligatures w14:val="none"/>
        </w:rPr>
        <w:t>koordynatora ds. realizacji Standardów Ochrony Małoletnich – P</w:t>
      </w:r>
      <w:r w:rsidR="007F4B13" w:rsidRPr="005B4CB6">
        <w:rPr>
          <w:rFonts w:ascii="Times New Roman" w:eastAsia="Times New Roman" w:hAnsi="Times New Roman" w:cs="Times New Roman"/>
          <w:color w:val="000000" w:themeColor="text1"/>
          <w:kern w:val="0"/>
          <w:sz w:val="24"/>
          <w:szCs w:val="24"/>
          <w:lang w:eastAsia="pl-PL"/>
          <w14:ligatures w14:val="none"/>
        </w:rPr>
        <w:t xml:space="preserve">ana </w:t>
      </w:r>
      <w:r w:rsidR="001A2960" w:rsidRPr="005B4CB6">
        <w:rPr>
          <w:rFonts w:ascii="Times New Roman" w:eastAsia="Times New Roman" w:hAnsi="Times New Roman" w:cs="Times New Roman"/>
          <w:color w:val="000000" w:themeColor="text1"/>
          <w:kern w:val="0"/>
          <w:sz w:val="24"/>
          <w:szCs w:val="24"/>
          <w:lang w:eastAsia="pl-PL"/>
          <w14:ligatures w14:val="none"/>
        </w:rPr>
        <w:t>Piotra Wawrowskiego</w:t>
      </w:r>
      <w:r w:rsidRPr="005B4CB6">
        <w:rPr>
          <w:rFonts w:ascii="Times New Roman" w:eastAsia="Times New Roman" w:hAnsi="Times New Roman" w:cs="Times New Roman"/>
          <w:color w:val="000000" w:themeColor="text1"/>
          <w:kern w:val="0"/>
          <w:sz w:val="24"/>
          <w:szCs w:val="24"/>
          <w:lang w:eastAsia="pl-PL"/>
          <w14:ligatures w14:val="none"/>
        </w:rPr>
        <w:t xml:space="preserve"> jako osobę odpowiedzialną za Politykę ochrony dzieci </w:t>
      </w:r>
      <w:r w:rsidR="0081744E" w:rsidRPr="005B4CB6">
        <w:rPr>
          <w:rFonts w:ascii="Times New Roman" w:eastAsia="Times New Roman" w:hAnsi="Times New Roman" w:cs="Times New Roman"/>
          <w:color w:val="000000" w:themeColor="text1"/>
          <w:kern w:val="0"/>
          <w:sz w:val="24"/>
          <w:szCs w:val="24"/>
          <w:lang w:eastAsia="pl-PL"/>
          <w14:ligatures w14:val="none"/>
        </w:rPr>
        <w:br/>
      </w:r>
      <w:r w:rsidRPr="005B4CB6">
        <w:rPr>
          <w:rFonts w:ascii="Times New Roman" w:eastAsia="Times New Roman" w:hAnsi="Times New Roman" w:cs="Times New Roman"/>
          <w:color w:val="000000" w:themeColor="text1"/>
          <w:kern w:val="0"/>
          <w:sz w:val="24"/>
          <w:szCs w:val="24"/>
          <w:lang w:eastAsia="pl-PL"/>
          <w14:ligatures w14:val="none"/>
        </w:rPr>
        <w:t>w instytucji.</w:t>
      </w:r>
    </w:p>
    <w:p w14:paraId="2D652FCD" w14:textId="77777777"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2. Osoba, o której mowa w punkcie poprzedzającym, jest odpowiedzialna za monitorowanie realizacji Polityki, za reagowanie na sygnały naruszenia Polityki oraz za proponowanie zmian w Polityce.</w:t>
      </w:r>
    </w:p>
    <w:p w14:paraId="6653EFBC" w14:textId="77777777"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lastRenderedPageBreak/>
        <w:t>3. Osoba, o której mowa w punkcie poprzedzającym, przeprowadza wśród personelu instytucji, raz na 12 miesięcy, ankietę monitorującą poziom realizacji Polityki. Wzór ankiety stanowi załącznik nr 6 do niniejszej Polityki.</w:t>
      </w:r>
    </w:p>
    <w:p w14:paraId="052486A4" w14:textId="77777777"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4. W ankiecie personel może proponować zmiany Polityki oraz wskazywać naruszenia Polityki w instytucji.</w:t>
      </w:r>
    </w:p>
    <w:p w14:paraId="51F64D27" w14:textId="77777777"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5. Osoba, o której mowa w ust. 1 niniejszego paragrafu, dokonuje opracowania ankiet wypełnionych przez członków personelu. Sporządza na tej podstawie raport z monitoringu, który następnie przekazuje kierownictwu instytucji.</w:t>
      </w:r>
    </w:p>
    <w:p w14:paraId="611F52BA" w14:textId="7C6562F4" w:rsidR="00717075"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6. </w:t>
      </w:r>
      <w:r w:rsidR="001A2960" w:rsidRPr="005B4CB6">
        <w:rPr>
          <w:rFonts w:ascii="Times New Roman" w:eastAsia="Times New Roman" w:hAnsi="Times New Roman" w:cs="Times New Roman"/>
          <w:color w:val="000000" w:themeColor="text1"/>
          <w:kern w:val="0"/>
          <w:sz w:val="24"/>
          <w:szCs w:val="24"/>
          <w:lang w:eastAsia="pl-PL"/>
          <w14:ligatures w14:val="none"/>
        </w:rPr>
        <w:t>Dyrektor</w:t>
      </w:r>
      <w:r w:rsidRPr="005B4CB6">
        <w:rPr>
          <w:rFonts w:ascii="Times New Roman" w:eastAsia="Times New Roman" w:hAnsi="Times New Roman" w:cs="Times New Roman"/>
          <w:color w:val="000000" w:themeColor="text1"/>
          <w:kern w:val="0"/>
          <w:sz w:val="24"/>
          <w:szCs w:val="24"/>
          <w:lang w:eastAsia="pl-PL"/>
          <w14:ligatures w14:val="none"/>
        </w:rPr>
        <w:t xml:space="preserve"> instytucji wprowadza do Polityki niezbędne zmiany i ogłasza personelowi nowe brzmienie Polityki.</w:t>
      </w:r>
    </w:p>
    <w:p w14:paraId="04EEDB30" w14:textId="77777777" w:rsidR="00F33C28" w:rsidRPr="005B4CB6" w:rsidRDefault="00F33C28"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p>
    <w:p w14:paraId="44461765" w14:textId="79EEBE1D" w:rsidR="00A943D7" w:rsidRPr="005B4CB6" w:rsidRDefault="00A943D7" w:rsidP="00925B78">
      <w:pPr>
        <w:shd w:val="clear" w:color="auto" w:fill="FFFFFF"/>
        <w:spacing w:after="180" w:line="360" w:lineRule="auto"/>
        <w:jc w:val="both"/>
        <w:rPr>
          <w:rFonts w:ascii="Times New Roman" w:eastAsia="Times New Roman" w:hAnsi="Times New Roman" w:cs="Times New Roman"/>
          <w:b/>
          <w:color w:val="000000" w:themeColor="text1"/>
          <w:kern w:val="0"/>
          <w:sz w:val="24"/>
          <w:szCs w:val="24"/>
          <w:lang w:eastAsia="pl-PL"/>
          <w14:ligatures w14:val="none"/>
        </w:rPr>
      </w:pPr>
      <w:r w:rsidRPr="005B4CB6">
        <w:rPr>
          <w:rFonts w:ascii="Times New Roman" w:eastAsia="Times New Roman" w:hAnsi="Times New Roman" w:cs="Times New Roman"/>
          <w:b/>
          <w:color w:val="000000" w:themeColor="text1"/>
          <w:kern w:val="0"/>
          <w:sz w:val="24"/>
          <w:szCs w:val="24"/>
          <w:lang w:eastAsia="pl-PL"/>
          <w14:ligatures w14:val="none"/>
        </w:rPr>
        <w:t>Rozdział 10. Wykaz instytucji pomocowych</w:t>
      </w:r>
    </w:p>
    <w:p w14:paraId="570048B5" w14:textId="21D4FE61" w:rsidR="00A943D7" w:rsidRPr="005B4CB6" w:rsidRDefault="00A943D7"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Wykaz instytucji pomocowych na terenie miasta Włocławek i województwa kujawsko-pomorskiego stanowi załącznik nr</w:t>
      </w:r>
      <w:r w:rsidR="00A65B84" w:rsidRPr="005B4CB6">
        <w:rPr>
          <w:rFonts w:ascii="Times New Roman" w:eastAsia="Times New Roman" w:hAnsi="Times New Roman" w:cs="Times New Roman"/>
          <w:color w:val="000000" w:themeColor="text1"/>
          <w:kern w:val="0"/>
          <w:sz w:val="24"/>
          <w:szCs w:val="24"/>
          <w:lang w:eastAsia="pl-PL"/>
          <w14:ligatures w14:val="none"/>
        </w:rPr>
        <w:t xml:space="preserve"> 7 do niniejszej polityki.</w:t>
      </w:r>
    </w:p>
    <w:p w14:paraId="35D98CE5" w14:textId="77777777" w:rsidR="001A2960" w:rsidRPr="005B4CB6" w:rsidRDefault="001A2960"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p>
    <w:p w14:paraId="09B59672" w14:textId="0C83D86A" w:rsidR="00717075" w:rsidRPr="005B4CB6" w:rsidRDefault="00717075" w:rsidP="00925B78">
      <w:pPr>
        <w:shd w:val="clear" w:color="auto" w:fill="FFFFFF"/>
        <w:spacing w:after="360" w:line="360" w:lineRule="auto"/>
        <w:jc w:val="both"/>
        <w:outlineLvl w:val="0"/>
        <w:rPr>
          <w:rFonts w:ascii="Times New Roman" w:eastAsia="Times New Roman" w:hAnsi="Times New Roman" w:cs="Times New Roman"/>
          <w:b/>
          <w:bCs/>
          <w:color w:val="000000" w:themeColor="text1"/>
          <w:kern w:val="36"/>
          <w:sz w:val="24"/>
          <w:szCs w:val="24"/>
          <w:lang w:eastAsia="pl-PL"/>
          <w14:ligatures w14:val="none"/>
        </w:rPr>
      </w:pPr>
      <w:r w:rsidRPr="005B4CB6">
        <w:rPr>
          <w:rFonts w:ascii="Times New Roman" w:eastAsia="Times New Roman" w:hAnsi="Times New Roman" w:cs="Times New Roman"/>
          <w:b/>
          <w:bCs/>
          <w:color w:val="000000" w:themeColor="text1"/>
          <w:kern w:val="36"/>
          <w:sz w:val="24"/>
          <w:szCs w:val="24"/>
          <w:lang w:eastAsia="pl-PL"/>
          <w14:ligatures w14:val="none"/>
        </w:rPr>
        <w:t>Rozdział 1</w:t>
      </w:r>
      <w:r w:rsidR="00964A1E" w:rsidRPr="005B4CB6">
        <w:rPr>
          <w:rFonts w:ascii="Times New Roman" w:eastAsia="Times New Roman" w:hAnsi="Times New Roman" w:cs="Times New Roman"/>
          <w:b/>
          <w:bCs/>
          <w:color w:val="000000" w:themeColor="text1"/>
          <w:kern w:val="36"/>
          <w:sz w:val="24"/>
          <w:szCs w:val="24"/>
          <w:lang w:eastAsia="pl-PL"/>
          <w14:ligatures w14:val="none"/>
        </w:rPr>
        <w:t>1</w:t>
      </w:r>
      <w:r w:rsidRPr="005B4CB6">
        <w:rPr>
          <w:rFonts w:ascii="Times New Roman" w:eastAsia="Times New Roman" w:hAnsi="Times New Roman" w:cs="Times New Roman"/>
          <w:b/>
          <w:bCs/>
          <w:color w:val="000000" w:themeColor="text1"/>
          <w:kern w:val="36"/>
          <w:sz w:val="24"/>
          <w:szCs w:val="24"/>
          <w:lang w:eastAsia="pl-PL"/>
          <w14:ligatures w14:val="none"/>
        </w:rPr>
        <w:t>. Przepisy końcowe</w:t>
      </w:r>
    </w:p>
    <w:p w14:paraId="4FAFDE44" w14:textId="77777777"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 Polityka wchodzi w życie z dniem jej ogłoszenia.</w:t>
      </w:r>
    </w:p>
    <w:p w14:paraId="4BD3F9E9" w14:textId="1E274E64" w:rsidR="001A2960" w:rsidRPr="005B4CB6" w:rsidRDefault="00717075"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2. Ogłoszenie następuje w sposób dostępny dla personelu instytucji, w szczególności poprzez wywieszenie w miejscu ogłoszeń dla personelu lub poprzez przesłanie jej tekstu drogą elektroniczną.</w:t>
      </w:r>
    </w:p>
    <w:p w14:paraId="18EF4104" w14:textId="77777777" w:rsidR="003E4CF4" w:rsidRPr="005B4CB6" w:rsidRDefault="003E4CF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p>
    <w:p w14:paraId="208585B8" w14:textId="77E9B320" w:rsidR="003E4CF4" w:rsidRPr="005B4CB6" w:rsidRDefault="003E4CF4" w:rsidP="00925B78">
      <w:pPr>
        <w:shd w:val="clear" w:color="auto" w:fill="FFFFFF"/>
        <w:spacing w:after="180" w:line="360" w:lineRule="auto"/>
        <w:jc w:val="both"/>
        <w:rPr>
          <w:rFonts w:ascii="Times New Roman" w:eastAsia="Times New Roman" w:hAnsi="Times New Roman" w:cs="Times New Roman"/>
          <w:b/>
          <w:bCs/>
          <w:color w:val="000000" w:themeColor="text1"/>
          <w:kern w:val="0"/>
          <w:sz w:val="24"/>
          <w:szCs w:val="24"/>
          <w:lang w:eastAsia="pl-PL"/>
          <w14:ligatures w14:val="none"/>
        </w:rPr>
      </w:pPr>
      <w:r w:rsidRPr="005B4CB6">
        <w:rPr>
          <w:rFonts w:ascii="Times New Roman" w:eastAsia="Times New Roman" w:hAnsi="Times New Roman" w:cs="Times New Roman"/>
          <w:b/>
          <w:bCs/>
          <w:color w:val="000000" w:themeColor="text1"/>
          <w:kern w:val="0"/>
          <w:sz w:val="24"/>
          <w:szCs w:val="24"/>
          <w:lang w:eastAsia="pl-PL"/>
          <w14:ligatures w14:val="none"/>
        </w:rPr>
        <w:t>Załączniki:</w:t>
      </w:r>
    </w:p>
    <w:p w14:paraId="4D8FED0C" w14:textId="1A137FC5" w:rsidR="003E4CF4" w:rsidRPr="005B4CB6" w:rsidRDefault="003E4CF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1. Zasady bezpiecznej rekrutacji.</w:t>
      </w:r>
    </w:p>
    <w:p w14:paraId="5F70C6B3" w14:textId="4F3080A4" w:rsidR="003E4CF4" w:rsidRPr="005B4CB6" w:rsidRDefault="003E4CF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2. Zasady bezpiecznych relacji personelu Centrum Kultury „Browar B.” we Włocławku </w:t>
      </w:r>
      <w:r w:rsidR="0081744E" w:rsidRPr="005B4CB6">
        <w:rPr>
          <w:rFonts w:ascii="Times New Roman" w:eastAsia="Times New Roman" w:hAnsi="Times New Roman" w:cs="Times New Roman"/>
          <w:color w:val="000000" w:themeColor="text1"/>
          <w:kern w:val="0"/>
          <w:sz w:val="24"/>
          <w:szCs w:val="24"/>
          <w:lang w:eastAsia="pl-PL"/>
          <w14:ligatures w14:val="none"/>
        </w:rPr>
        <w:br/>
      </w:r>
      <w:r w:rsidRPr="005B4CB6">
        <w:rPr>
          <w:rFonts w:ascii="Times New Roman" w:eastAsia="Times New Roman" w:hAnsi="Times New Roman" w:cs="Times New Roman"/>
          <w:color w:val="000000" w:themeColor="text1"/>
          <w:kern w:val="0"/>
          <w:sz w:val="24"/>
          <w:szCs w:val="24"/>
          <w:lang w:eastAsia="pl-PL"/>
          <w14:ligatures w14:val="none"/>
        </w:rPr>
        <w:t>z dziećmi</w:t>
      </w:r>
    </w:p>
    <w:p w14:paraId="76701483" w14:textId="4CB81AA8" w:rsidR="003E4CF4" w:rsidRPr="005B4CB6" w:rsidRDefault="003E4CF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3. Zasady ochrony wizerunku i danych osobowych dzieci w Centrum Kultury „Browar B.” we Włocławku</w:t>
      </w:r>
    </w:p>
    <w:p w14:paraId="2E106D1C" w14:textId="21F6A830" w:rsidR="003E4CF4" w:rsidRPr="005B4CB6" w:rsidRDefault="003E4CF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lastRenderedPageBreak/>
        <w:t xml:space="preserve">4. Zasady </w:t>
      </w:r>
      <w:r w:rsidR="00A65B84" w:rsidRPr="005B4CB6">
        <w:rPr>
          <w:rFonts w:ascii="Times New Roman" w:eastAsia="Times New Roman" w:hAnsi="Times New Roman" w:cs="Times New Roman"/>
          <w:color w:val="000000" w:themeColor="text1"/>
          <w:kern w:val="0"/>
          <w:sz w:val="24"/>
          <w:szCs w:val="24"/>
          <w:lang w:eastAsia="pl-PL"/>
          <w14:ligatures w14:val="none"/>
        </w:rPr>
        <w:t>bezpieczeństwa w Internecie – porady dla dzieci</w:t>
      </w:r>
      <w:r w:rsidR="0081744E" w:rsidRPr="005B4CB6">
        <w:rPr>
          <w:rFonts w:ascii="Times New Roman" w:eastAsia="Times New Roman" w:hAnsi="Times New Roman" w:cs="Times New Roman"/>
          <w:color w:val="000000" w:themeColor="text1"/>
          <w:kern w:val="0"/>
          <w:sz w:val="24"/>
          <w:szCs w:val="24"/>
          <w:lang w:eastAsia="pl-PL"/>
          <w14:ligatures w14:val="none"/>
        </w:rPr>
        <w:t>.</w:t>
      </w:r>
    </w:p>
    <w:p w14:paraId="7895E3ED" w14:textId="7686D5AF" w:rsidR="003E4CF4" w:rsidRPr="005B4CB6" w:rsidRDefault="003E4CF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5. Karta interwencji.</w:t>
      </w:r>
    </w:p>
    <w:p w14:paraId="50B6B959" w14:textId="572FCBAF" w:rsidR="003E4CF4" w:rsidRPr="005B4CB6" w:rsidRDefault="003E4CF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6. </w:t>
      </w:r>
      <w:r w:rsidR="00A65B84" w:rsidRPr="005B4CB6">
        <w:rPr>
          <w:rFonts w:ascii="Times New Roman" w:eastAsia="Times New Roman" w:hAnsi="Times New Roman" w:cs="Times New Roman"/>
          <w:color w:val="000000" w:themeColor="text1"/>
          <w:kern w:val="0"/>
          <w:sz w:val="24"/>
          <w:szCs w:val="24"/>
          <w:lang w:eastAsia="pl-PL"/>
          <w14:ligatures w14:val="none"/>
        </w:rPr>
        <w:t>Monitoring polityki – ankieta</w:t>
      </w:r>
    </w:p>
    <w:p w14:paraId="17634416" w14:textId="374E42F2" w:rsidR="00A65B84" w:rsidRPr="005B4CB6" w:rsidRDefault="00A65B84"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r w:rsidRPr="005B4CB6">
        <w:rPr>
          <w:rFonts w:ascii="Times New Roman" w:eastAsia="Times New Roman" w:hAnsi="Times New Roman" w:cs="Times New Roman"/>
          <w:color w:val="000000" w:themeColor="text1"/>
          <w:kern w:val="0"/>
          <w:sz w:val="24"/>
          <w:szCs w:val="24"/>
          <w:lang w:eastAsia="pl-PL"/>
          <w14:ligatures w14:val="none"/>
        </w:rPr>
        <w:t xml:space="preserve">7. Wykaz instytucji pomocowych </w:t>
      </w:r>
    </w:p>
    <w:p w14:paraId="1E72C7BD" w14:textId="77777777" w:rsidR="000005AB" w:rsidRPr="005B4CB6" w:rsidRDefault="000005AB" w:rsidP="00925B78">
      <w:pPr>
        <w:shd w:val="clear" w:color="auto" w:fill="FFFFFF"/>
        <w:spacing w:after="180" w:line="360" w:lineRule="auto"/>
        <w:jc w:val="both"/>
        <w:rPr>
          <w:rFonts w:ascii="Times New Roman" w:eastAsia="Times New Roman" w:hAnsi="Times New Roman" w:cs="Times New Roman"/>
          <w:color w:val="000000" w:themeColor="text1"/>
          <w:kern w:val="0"/>
          <w:sz w:val="24"/>
          <w:szCs w:val="24"/>
          <w:lang w:eastAsia="pl-PL"/>
          <w14:ligatures w14:val="none"/>
        </w:rPr>
      </w:pPr>
    </w:p>
    <w:p w14:paraId="0D1D14B7" w14:textId="77777777" w:rsidR="00320B83" w:rsidRPr="005B4CB6" w:rsidRDefault="00320B83" w:rsidP="00925B78">
      <w:pPr>
        <w:spacing w:line="360" w:lineRule="auto"/>
        <w:jc w:val="both"/>
        <w:rPr>
          <w:rFonts w:ascii="Times New Roman" w:eastAsia="Times New Roman" w:hAnsi="Times New Roman" w:cs="Times New Roman"/>
          <w:b/>
          <w:bCs/>
          <w:color w:val="000000" w:themeColor="text1"/>
          <w:sz w:val="24"/>
          <w:szCs w:val="24"/>
        </w:rPr>
      </w:pPr>
    </w:p>
    <w:p w14:paraId="4CD7C5C2" w14:textId="77777777" w:rsidR="00FA1BBD" w:rsidRPr="005B4CB6" w:rsidRDefault="00FA1BBD" w:rsidP="00925B78">
      <w:pPr>
        <w:spacing w:line="360" w:lineRule="auto"/>
        <w:rPr>
          <w:color w:val="000000" w:themeColor="text1"/>
        </w:rPr>
      </w:pPr>
      <w:bookmarkStart w:id="0" w:name="_GoBack"/>
      <w:bookmarkEnd w:id="0"/>
    </w:p>
    <w:sectPr w:rsidR="00FA1BBD" w:rsidRPr="005B4C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D3D2E" w14:textId="77777777" w:rsidR="008E05AC" w:rsidRDefault="008E05AC" w:rsidP="009C7331">
      <w:pPr>
        <w:spacing w:after="0" w:line="240" w:lineRule="auto"/>
      </w:pPr>
      <w:r>
        <w:separator/>
      </w:r>
    </w:p>
  </w:endnote>
  <w:endnote w:type="continuationSeparator" w:id="0">
    <w:p w14:paraId="78584171" w14:textId="77777777" w:rsidR="008E05AC" w:rsidRDefault="008E05AC" w:rsidP="009C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55165"/>
      <w:docPartObj>
        <w:docPartGallery w:val="Page Numbers (Bottom of Page)"/>
        <w:docPartUnique/>
      </w:docPartObj>
    </w:sdtPr>
    <w:sdtContent>
      <w:p w14:paraId="59103828" w14:textId="6B654633" w:rsidR="009C7331" w:rsidRDefault="009C7331">
        <w:pPr>
          <w:pStyle w:val="Stopka"/>
          <w:jc w:val="right"/>
        </w:pPr>
        <w:r>
          <w:fldChar w:fldCharType="begin"/>
        </w:r>
        <w:r>
          <w:instrText>PAGE   \* MERGEFORMAT</w:instrText>
        </w:r>
        <w:r>
          <w:fldChar w:fldCharType="separate"/>
        </w:r>
        <w:r w:rsidR="005B4CB6">
          <w:rPr>
            <w:noProof/>
          </w:rPr>
          <w:t>12</w:t>
        </w:r>
        <w:r>
          <w:fldChar w:fldCharType="end"/>
        </w:r>
      </w:p>
    </w:sdtContent>
  </w:sdt>
  <w:p w14:paraId="0C012B9E" w14:textId="77777777" w:rsidR="009C7331" w:rsidRDefault="009C73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A0DB9" w14:textId="77777777" w:rsidR="008E05AC" w:rsidRDefault="008E05AC" w:rsidP="009C7331">
      <w:pPr>
        <w:spacing w:after="0" w:line="240" w:lineRule="auto"/>
      </w:pPr>
      <w:r>
        <w:separator/>
      </w:r>
    </w:p>
  </w:footnote>
  <w:footnote w:type="continuationSeparator" w:id="0">
    <w:p w14:paraId="7F75F6AA" w14:textId="77777777" w:rsidR="008E05AC" w:rsidRDefault="008E05AC" w:rsidP="009C7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89C"/>
    <w:multiLevelType w:val="hybridMultilevel"/>
    <w:tmpl w:val="7B421CC6"/>
    <w:lvl w:ilvl="0" w:tplc="FACC044A">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A755760"/>
    <w:multiLevelType w:val="multilevel"/>
    <w:tmpl w:val="9F46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773DB"/>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422317"/>
    <w:multiLevelType w:val="hybridMultilevel"/>
    <w:tmpl w:val="BAB6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D1B07"/>
    <w:multiLevelType w:val="hybridMultilevel"/>
    <w:tmpl w:val="220A1E2C"/>
    <w:lvl w:ilvl="0" w:tplc="FFFFFFFF">
      <w:start w:val="1"/>
      <w:numFmt w:val="decimal"/>
      <w:lvlText w:val="%1)"/>
      <w:lvlJc w:val="left"/>
      <w:pPr>
        <w:ind w:left="720" w:hanging="360"/>
      </w:pPr>
    </w:lvl>
    <w:lvl w:ilvl="1" w:tplc="FACC044A">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5F7793"/>
    <w:multiLevelType w:val="hybridMultilevel"/>
    <w:tmpl w:val="2CD09226"/>
    <w:lvl w:ilvl="0" w:tplc="A2C04BB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C775D"/>
    <w:multiLevelType w:val="hybridMultilevel"/>
    <w:tmpl w:val="A358F7EC"/>
    <w:lvl w:ilvl="0" w:tplc="A5C616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E67658"/>
    <w:multiLevelType w:val="hybridMultilevel"/>
    <w:tmpl w:val="D93C73CE"/>
    <w:lvl w:ilvl="0" w:tplc="FFFFFFFF">
      <w:start w:val="1"/>
      <w:numFmt w:val="decimal"/>
      <w:lvlText w:val="%1."/>
      <w:lvlJc w:val="left"/>
      <w:pPr>
        <w:ind w:left="360" w:hanging="360"/>
      </w:pPr>
      <w:rPr>
        <w:rFonts w:hint="default"/>
      </w:rPr>
    </w:lvl>
    <w:lvl w:ilvl="1" w:tplc="9D0A1C1E">
      <w:start w:val="1"/>
      <w:numFmt w:val="decimal"/>
      <w:lvlText w:val="%2."/>
      <w:lvlJc w:val="left"/>
      <w:pPr>
        <w:ind w:left="360" w:hanging="360"/>
      </w:pPr>
      <w:rPr>
        <w:rFonts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8" w15:restartNumberingAfterBreak="0">
    <w:nsid w:val="34252166"/>
    <w:multiLevelType w:val="hybridMultilevel"/>
    <w:tmpl w:val="057E17E2"/>
    <w:lvl w:ilvl="0" w:tplc="5B7C07DE">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 w15:restartNumberingAfterBreak="0">
    <w:nsid w:val="380378CE"/>
    <w:multiLevelType w:val="hybridMultilevel"/>
    <w:tmpl w:val="39B8D93E"/>
    <w:lvl w:ilvl="0" w:tplc="60A628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9760770"/>
    <w:multiLevelType w:val="hybridMultilevel"/>
    <w:tmpl w:val="22D0F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DBE3291"/>
    <w:multiLevelType w:val="hybridMultilevel"/>
    <w:tmpl w:val="1914577C"/>
    <w:lvl w:ilvl="0" w:tplc="04150011">
      <w:start w:val="1"/>
      <w:numFmt w:val="decimal"/>
      <w:lvlText w:val="%1)"/>
      <w:lvlJc w:val="left"/>
      <w:pPr>
        <w:ind w:left="720" w:hanging="360"/>
      </w:pPr>
    </w:lvl>
    <w:lvl w:ilvl="1" w:tplc="A6963F3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A13744"/>
    <w:multiLevelType w:val="hybridMultilevel"/>
    <w:tmpl w:val="B77A3B66"/>
    <w:lvl w:ilvl="0" w:tplc="FFFFFFFF">
      <w:start w:val="1"/>
      <w:numFmt w:val="decimal"/>
      <w:lvlText w:val="%1)"/>
      <w:lvlJc w:val="left"/>
      <w:pPr>
        <w:ind w:left="720" w:hanging="360"/>
      </w:pPr>
    </w:lvl>
    <w:lvl w:ilvl="1" w:tplc="0A0A7110">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6722B0"/>
    <w:multiLevelType w:val="hybridMultilevel"/>
    <w:tmpl w:val="6D8AD5B4"/>
    <w:lvl w:ilvl="0" w:tplc="12967EE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6DC02D1"/>
    <w:multiLevelType w:val="hybridMultilevel"/>
    <w:tmpl w:val="3EF6CE1A"/>
    <w:lvl w:ilvl="0" w:tplc="5A56FB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1275857"/>
    <w:multiLevelType w:val="hybridMultilevel"/>
    <w:tmpl w:val="7B421C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6" w15:restartNumberingAfterBreak="0">
    <w:nsid w:val="6158270B"/>
    <w:multiLevelType w:val="hybridMultilevel"/>
    <w:tmpl w:val="1B7A7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A69BA"/>
    <w:multiLevelType w:val="hybridMultilevel"/>
    <w:tmpl w:val="AA0043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6314434"/>
    <w:multiLevelType w:val="hybridMultilevel"/>
    <w:tmpl w:val="D1927722"/>
    <w:lvl w:ilvl="0" w:tplc="4CD023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0F2E2C"/>
    <w:multiLevelType w:val="hybridMultilevel"/>
    <w:tmpl w:val="658AB47A"/>
    <w:lvl w:ilvl="0" w:tplc="04150011">
      <w:start w:val="1"/>
      <w:numFmt w:val="decimal"/>
      <w:lvlText w:val="%1)"/>
      <w:lvlJc w:val="left"/>
      <w:pPr>
        <w:ind w:left="720" w:hanging="360"/>
      </w:pPr>
    </w:lvl>
    <w:lvl w:ilvl="1" w:tplc="A2C04BB2">
      <w:start w:val="1"/>
      <w:numFmt w:val="decimal"/>
      <w:lvlText w:val="%2."/>
      <w:lvlJc w:val="left"/>
      <w:pPr>
        <w:ind w:left="705" w:hanging="705"/>
      </w:pPr>
      <w:rPr>
        <w:rFonts w:hint="default"/>
      </w:rPr>
    </w:lvl>
    <w:lvl w:ilvl="2" w:tplc="E70C7A30">
      <w:start w:val="1"/>
      <w:numFmt w:val="lowerLetter"/>
      <w:lvlText w:val="%3."/>
      <w:lvlJc w:val="left"/>
      <w:pPr>
        <w:ind w:left="1413" w:hanging="705"/>
      </w:pPr>
      <w:rPr>
        <w:rFonts w:hint="default"/>
      </w:rPr>
    </w:lvl>
    <w:lvl w:ilvl="3" w:tplc="2824695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6A7F19"/>
    <w:multiLevelType w:val="hybridMultilevel"/>
    <w:tmpl w:val="49245D38"/>
    <w:lvl w:ilvl="0" w:tplc="1E6421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CA17D6"/>
    <w:multiLevelType w:val="hybridMultilevel"/>
    <w:tmpl w:val="8166BBFC"/>
    <w:lvl w:ilvl="0" w:tplc="FFFFFFFF">
      <w:start w:val="1"/>
      <w:numFmt w:val="decimal"/>
      <w:lvlText w:val="%1)"/>
      <w:lvlJc w:val="left"/>
      <w:pPr>
        <w:ind w:left="720" w:hanging="360"/>
      </w:pPr>
    </w:lvl>
    <w:lvl w:ilvl="1" w:tplc="5B7C07DE">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12"/>
  </w:num>
  <w:num w:numId="5">
    <w:abstractNumId w:val="21"/>
  </w:num>
  <w:num w:numId="6">
    <w:abstractNumId w:val="4"/>
  </w:num>
  <w:num w:numId="7">
    <w:abstractNumId w:val="19"/>
  </w:num>
  <w:num w:numId="8">
    <w:abstractNumId w:val="5"/>
  </w:num>
  <w:num w:numId="9">
    <w:abstractNumId w:val="20"/>
  </w:num>
  <w:num w:numId="10">
    <w:abstractNumId w:val="0"/>
  </w:num>
  <w:num w:numId="11">
    <w:abstractNumId w:val="7"/>
  </w:num>
  <w:num w:numId="12">
    <w:abstractNumId w:val="15"/>
  </w:num>
  <w:num w:numId="13">
    <w:abstractNumId w:val="18"/>
  </w:num>
  <w:num w:numId="14">
    <w:abstractNumId w:val="6"/>
  </w:num>
  <w:num w:numId="15">
    <w:abstractNumId w:val="16"/>
  </w:num>
  <w:num w:numId="16">
    <w:abstractNumId w:val="14"/>
  </w:num>
  <w:num w:numId="17">
    <w:abstractNumId w:val="11"/>
  </w:num>
  <w:num w:numId="18">
    <w:abstractNumId w:val="9"/>
  </w:num>
  <w:num w:numId="19">
    <w:abstractNumId w:val="8"/>
  </w:num>
  <w:num w:numId="20">
    <w:abstractNumId w:val="3"/>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1A"/>
    <w:rsid w:val="000005AB"/>
    <w:rsid w:val="00013AE8"/>
    <w:rsid w:val="00036BEE"/>
    <w:rsid w:val="00095E0D"/>
    <w:rsid w:val="000B0F3C"/>
    <w:rsid w:val="000C7A2A"/>
    <w:rsid w:val="001002B3"/>
    <w:rsid w:val="00131F5E"/>
    <w:rsid w:val="001666AE"/>
    <w:rsid w:val="00196CB5"/>
    <w:rsid w:val="001A2960"/>
    <w:rsid w:val="001E7928"/>
    <w:rsid w:val="002627ED"/>
    <w:rsid w:val="00266D8F"/>
    <w:rsid w:val="002D16A9"/>
    <w:rsid w:val="002F1792"/>
    <w:rsid w:val="00320B83"/>
    <w:rsid w:val="00337085"/>
    <w:rsid w:val="003E4CF4"/>
    <w:rsid w:val="00450BA0"/>
    <w:rsid w:val="0049061A"/>
    <w:rsid w:val="004A31A1"/>
    <w:rsid w:val="004A3C81"/>
    <w:rsid w:val="004C7BB2"/>
    <w:rsid w:val="005021FF"/>
    <w:rsid w:val="00505FC3"/>
    <w:rsid w:val="00564296"/>
    <w:rsid w:val="00595247"/>
    <w:rsid w:val="00597400"/>
    <w:rsid w:val="005B4CB6"/>
    <w:rsid w:val="00640391"/>
    <w:rsid w:val="00650100"/>
    <w:rsid w:val="00670C88"/>
    <w:rsid w:val="00690C3A"/>
    <w:rsid w:val="00691AC7"/>
    <w:rsid w:val="006C4B29"/>
    <w:rsid w:val="006F0DF6"/>
    <w:rsid w:val="00701742"/>
    <w:rsid w:val="007121F9"/>
    <w:rsid w:val="00717075"/>
    <w:rsid w:val="00777AC6"/>
    <w:rsid w:val="0078199F"/>
    <w:rsid w:val="0079365C"/>
    <w:rsid w:val="007A6CB0"/>
    <w:rsid w:val="007F4B13"/>
    <w:rsid w:val="0081744E"/>
    <w:rsid w:val="00833255"/>
    <w:rsid w:val="00847480"/>
    <w:rsid w:val="0087307A"/>
    <w:rsid w:val="008B250A"/>
    <w:rsid w:val="008E05AC"/>
    <w:rsid w:val="009179B6"/>
    <w:rsid w:val="00925B78"/>
    <w:rsid w:val="00930246"/>
    <w:rsid w:val="009310B6"/>
    <w:rsid w:val="00946F34"/>
    <w:rsid w:val="00964A1E"/>
    <w:rsid w:val="009B4A43"/>
    <w:rsid w:val="009B69B5"/>
    <w:rsid w:val="009C7331"/>
    <w:rsid w:val="00A338BB"/>
    <w:rsid w:val="00A60B16"/>
    <w:rsid w:val="00A62E4B"/>
    <w:rsid w:val="00A65B84"/>
    <w:rsid w:val="00A943D7"/>
    <w:rsid w:val="00AD7CB2"/>
    <w:rsid w:val="00B625CE"/>
    <w:rsid w:val="00B91E0F"/>
    <w:rsid w:val="00BC49AD"/>
    <w:rsid w:val="00C22D7C"/>
    <w:rsid w:val="00C23F49"/>
    <w:rsid w:val="00C61005"/>
    <w:rsid w:val="00C635A0"/>
    <w:rsid w:val="00C7733C"/>
    <w:rsid w:val="00D1058D"/>
    <w:rsid w:val="00D10D0B"/>
    <w:rsid w:val="00D16302"/>
    <w:rsid w:val="00D61521"/>
    <w:rsid w:val="00D87B28"/>
    <w:rsid w:val="00D91061"/>
    <w:rsid w:val="00DD3CD9"/>
    <w:rsid w:val="00DF27E6"/>
    <w:rsid w:val="00E437EC"/>
    <w:rsid w:val="00E47E41"/>
    <w:rsid w:val="00E7631A"/>
    <w:rsid w:val="00EB60CF"/>
    <w:rsid w:val="00ED6148"/>
    <w:rsid w:val="00EE6843"/>
    <w:rsid w:val="00F12CD1"/>
    <w:rsid w:val="00F33C28"/>
    <w:rsid w:val="00F60E30"/>
    <w:rsid w:val="00F90C95"/>
    <w:rsid w:val="00FA1BBD"/>
    <w:rsid w:val="00FB400B"/>
    <w:rsid w:val="00FF628A"/>
    <w:rsid w:val="00FF7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864C"/>
  <w15:chartTrackingRefBased/>
  <w15:docId w15:val="{98251D30-8123-4007-BB71-15A24176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763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763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7631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E7631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E7631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E7631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7631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7631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7631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631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7631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7631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E7631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E7631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E7631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7631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7631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7631A"/>
    <w:rPr>
      <w:rFonts w:eastAsiaTheme="majorEastAsia" w:cstheme="majorBidi"/>
      <w:color w:val="272727" w:themeColor="text1" w:themeTint="D8"/>
    </w:rPr>
  </w:style>
  <w:style w:type="paragraph" w:styleId="Tytu">
    <w:name w:val="Title"/>
    <w:basedOn w:val="Normalny"/>
    <w:next w:val="Normalny"/>
    <w:link w:val="TytuZnak"/>
    <w:uiPriority w:val="10"/>
    <w:qFormat/>
    <w:rsid w:val="00E76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7631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7631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7631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7631A"/>
    <w:pPr>
      <w:spacing w:before="160"/>
      <w:jc w:val="center"/>
    </w:pPr>
    <w:rPr>
      <w:i/>
      <w:iCs/>
      <w:color w:val="404040" w:themeColor="text1" w:themeTint="BF"/>
    </w:rPr>
  </w:style>
  <w:style w:type="character" w:customStyle="1" w:styleId="CytatZnak">
    <w:name w:val="Cytat Znak"/>
    <w:basedOn w:val="Domylnaczcionkaakapitu"/>
    <w:link w:val="Cytat"/>
    <w:uiPriority w:val="29"/>
    <w:rsid w:val="00E7631A"/>
    <w:rPr>
      <w:i/>
      <w:iCs/>
      <w:color w:val="404040" w:themeColor="text1" w:themeTint="BF"/>
    </w:rPr>
  </w:style>
  <w:style w:type="paragraph" w:styleId="Akapitzlist">
    <w:name w:val="List Paragraph"/>
    <w:basedOn w:val="Normalny"/>
    <w:uiPriority w:val="34"/>
    <w:qFormat/>
    <w:rsid w:val="00E7631A"/>
    <w:pPr>
      <w:ind w:left="720"/>
      <w:contextualSpacing/>
    </w:pPr>
  </w:style>
  <w:style w:type="character" w:styleId="Wyrnienieintensywne">
    <w:name w:val="Intense Emphasis"/>
    <w:basedOn w:val="Domylnaczcionkaakapitu"/>
    <w:uiPriority w:val="21"/>
    <w:qFormat/>
    <w:rsid w:val="00E7631A"/>
    <w:rPr>
      <w:i/>
      <w:iCs/>
      <w:color w:val="2E74B5" w:themeColor="accent1" w:themeShade="BF"/>
    </w:rPr>
  </w:style>
  <w:style w:type="paragraph" w:styleId="Cytatintensywny">
    <w:name w:val="Intense Quote"/>
    <w:basedOn w:val="Normalny"/>
    <w:next w:val="Normalny"/>
    <w:link w:val="CytatintensywnyZnak"/>
    <w:uiPriority w:val="30"/>
    <w:qFormat/>
    <w:rsid w:val="00E763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E7631A"/>
    <w:rPr>
      <w:i/>
      <w:iCs/>
      <w:color w:val="2E74B5" w:themeColor="accent1" w:themeShade="BF"/>
    </w:rPr>
  </w:style>
  <w:style w:type="character" w:styleId="Odwoanieintensywne">
    <w:name w:val="Intense Reference"/>
    <w:basedOn w:val="Domylnaczcionkaakapitu"/>
    <w:uiPriority w:val="32"/>
    <w:qFormat/>
    <w:rsid w:val="00E7631A"/>
    <w:rPr>
      <w:b/>
      <w:bCs/>
      <w:smallCaps/>
      <w:color w:val="2E74B5" w:themeColor="accent1" w:themeShade="BF"/>
      <w:spacing w:val="5"/>
    </w:rPr>
  </w:style>
  <w:style w:type="paragraph" w:customStyle="1" w:styleId="Standard">
    <w:name w:val="Standard"/>
    <w:rsid w:val="002F179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rsid w:val="002F1792"/>
    <w:pPr>
      <w:spacing w:after="120"/>
    </w:pPr>
  </w:style>
  <w:style w:type="paragraph" w:styleId="Tekstdymka">
    <w:name w:val="Balloon Text"/>
    <w:basedOn w:val="Normalny"/>
    <w:link w:val="TekstdymkaZnak"/>
    <w:uiPriority w:val="99"/>
    <w:semiHidden/>
    <w:unhideWhenUsed/>
    <w:rsid w:val="00F33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C28"/>
    <w:rPr>
      <w:rFonts w:ascii="Segoe UI" w:hAnsi="Segoe UI" w:cs="Segoe UI"/>
      <w:sz w:val="18"/>
      <w:szCs w:val="18"/>
    </w:rPr>
  </w:style>
  <w:style w:type="table" w:styleId="Tabela-Siatka">
    <w:name w:val="Table Grid"/>
    <w:basedOn w:val="Standardowy"/>
    <w:uiPriority w:val="39"/>
    <w:rsid w:val="00D1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73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331"/>
  </w:style>
  <w:style w:type="paragraph" w:styleId="Stopka">
    <w:name w:val="footer"/>
    <w:basedOn w:val="Normalny"/>
    <w:link w:val="StopkaZnak"/>
    <w:uiPriority w:val="99"/>
    <w:unhideWhenUsed/>
    <w:rsid w:val="009C73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730420">
      <w:bodyDiv w:val="1"/>
      <w:marLeft w:val="0"/>
      <w:marRight w:val="0"/>
      <w:marTop w:val="0"/>
      <w:marBottom w:val="0"/>
      <w:divBdr>
        <w:top w:val="none" w:sz="0" w:space="0" w:color="auto"/>
        <w:left w:val="none" w:sz="0" w:space="0" w:color="auto"/>
        <w:bottom w:val="none" w:sz="0" w:space="0" w:color="auto"/>
        <w:right w:val="none" w:sz="0" w:space="0" w:color="auto"/>
      </w:divBdr>
      <w:divsChild>
        <w:div w:id="1519351361">
          <w:marLeft w:val="0"/>
          <w:marRight w:val="0"/>
          <w:marTop w:val="0"/>
          <w:marBottom w:val="75"/>
          <w:divBdr>
            <w:top w:val="none" w:sz="0" w:space="0" w:color="auto"/>
            <w:left w:val="none" w:sz="0" w:space="0" w:color="auto"/>
            <w:bottom w:val="none" w:sz="0" w:space="0" w:color="auto"/>
            <w:right w:val="none" w:sz="0" w:space="0" w:color="auto"/>
          </w:divBdr>
        </w:div>
        <w:div w:id="1155950384">
          <w:marLeft w:val="0"/>
          <w:marRight w:val="0"/>
          <w:marTop w:val="0"/>
          <w:marBottom w:val="0"/>
          <w:divBdr>
            <w:top w:val="none" w:sz="0" w:space="0" w:color="auto"/>
            <w:left w:val="none" w:sz="0" w:space="0" w:color="auto"/>
            <w:bottom w:val="none" w:sz="0" w:space="0" w:color="auto"/>
            <w:right w:val="none" w:sz="0" w:space="0" w:color="auto"/>
          </w:divBdr>
        </w:div>
      </w:divsChild>
    </w:div>
    <w:div w:id="21069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2B78-BDE3-49A4-8013-2E8C15A4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12</Pages>
  <Words>2876</Words>
  <Characters>17261</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 Browar</dc:creator>
  <cp:keywords/>
  <dc:description/>
  <cp:lastModifiedBy>WA7</cp:lastModifiedBy>
  <cp:revision>100</cp:revision>
  <cp:lastPrinted>2024-08-14T06:44:00Z</cp:lastPrinted>
  <dcterms:created xsi:type="dcterms:W3CDTF">2024-08-12T06:03:00Z</dcterms:created>
  <dcterms:modified xsi:type="dcterms:W3CDTF">2024-08-14T06:50:00Z</dcterms:modified>
</cp:coreProperties>
</file>